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E3615" w14:textId="77777777" w:rsidR="00204555" w:rsidRDefault="00204555" w:rsidP="00DE770C">
      <w:pPr>
        <w:spacing w:line="240" w:lineRule="auto"/>
        <w:ind w:right="-856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SCUOLA DI SPECIALIZZAZIONE IN FARMACIA OSPEDALIERA</w:t>
      </w:r>
    </w:p>
    <w:p w14:paraId="480AB676" w14:textId="77777777" w:rsidR="00210137" w:rsidRDefault="00204555" w:rsidP="00DE770C">
      <w:pPr>
        <w:spacing w:line="240" w:lineRule="auto"/>
        <w:ind w:right="-8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ATTIVITA’ PROFESSIONALLIZZAND</w:t>
      </w:r>
      <w:r w:rsidRPr="008B5FC3">
        <w:rPr>
          <w:b/>
          <w:sz w:val="24"/>
          <w:szCs w:val="24"/>
        </w:rPr>
        <w:t>I I</w:t>
      </w:r>
      <w:r>
        <w:rPr>
          <w:b/>
          <w:sz w:val="24"/>
          <w:szCs w:val="24"/>
        </w:rPr>
        <w:t>V</w:t>
      </w:r>
      <w:r w:rsidRPr="008B5FC3">
        <w:rPr>
          <w:b/>
          <w:sz w:val="24"/>
          <w:szCs w:val="24"/>
        </w:rPr>
        <w:t xml:space="preserve"> ANNO</w:t>
      </w:r>
      <w:r>
        <w:rPr>
          <w:b/>
          <w:sz w:val="24"/>
          <w:szCs w:val="24"/>
        </w:rPr>
        <w:t xml:space="preserve"> - Corte </w:t>
      </w:r>
    </w:p>
    <w:p w14:paraId="25EF7BEF" w14:textId="77777777" w:rsidR="00210137" w:rsidRDefault="009F2910" w:rsidP="00DE770C">
      <w:pPr>
        <w:spacing w:line="240" w:lineRule="auto"/>
        <w:ind w:right="-856"/>
        <w:jc w:val="center"/>
        <w:rPr>
          <w:rFonts w:asciiTheme="majorHAnsi" w:eastAsiaTheme="minorEastAsia" w:hAnsiTheme="majorHAnsi" w:cs="Calibri Bold"/>
          <w:b/>
          <w:bCs/>
          <w:color w:val="000000"/>
          <w:sz w:val="24"/>
          <w:szCs w:val="24"/>
          <w:lang w:eastAsia="it-IT"/>
        </w:rPr>
      </w:pPr>
      <w:r w:rsidRPr="00EE2070">
        <w:rPr>
          <w:rFonts w:asciiTheme="majorHAnsi" w:eastAsiaTheme="minorEastAsia" w:hAnsiTheme="majorHAnsi" w:cs="Calibri Bold"/>
          <w:b/>
          <w:bCs/>
          <w:color w:val="000000"/>
          <w:sz w:val="24"/>
          <w:szCs w:val="24"/>
          <w:lang w:eastAsia="it-IT"/>
        </w:rPr>
        <w:t>SPECIALIZZAND</w:t>
      </w:r>
      <w:r>
        <w:rPr>
          <w:rFonts w:asciiTheme="majorHAnsi" w:eastAsiaTheme="minorEastAsia" w:hAnsiTheme="majorHAnsi" w:cs="Calibri Bold"/>
          <w:b/>
          <w:bCs/>
          <w:color w:val="000000"/>
          <w:sz w:val="24"/>
          <w:szCs w:val="24"/>
          <w:lang w:eastAsia="it-IT"/>
        </w:rPr>
        <w:t>O</w:t>
      </w:r>
      <w:r w:rsidRPr="00EE2070">
        <w:rPr>
          <w:rFonts w:asciiTheme="majorHAnsi" w:eastAsiaTheme="minorEastAsia" w:hAnsiTheme="majorHAnsi" w:cs="Calibri Bold"/>
          <w:b/>
          <w:bCs/>
          <w:color w:val="000000"/>
          <w:sz w:val="24"/>
          <w:szCs w:val="24"/>
          <w:lang w:eastAsia="it-IT"/>
        </w:rPr>
        <w:t xml:space="preserve">: </w:t>
      </w:r>
    </w:p>
    <w:p w14:paraId="1D3A3996" w14:textId="3DC0BBC0" w:rsidR="009F2910" w:rsidRPr="00EE2070" w:rsidRDefault="009F2910" w:rsidP="00DE770C">
      <w:pPr>
        <w:spacing w:line="240" w:lineRule="auto"/>
        <w:ind w:right="-856"/>
        <w:jc w:val="center"/>
        <w:rPr>
          <w:rFonts w:asciiTheme="majorHAnsi" w:eastAsiaTheme="minorEastAsia" w:hAnsiTheme="majorHAnsi" w:cs="Times Roman"/>
          <w:color w:val="000000"/>
          <w:sz w:val="24"/>
          <w:szCs w:val="24"/>
          <w:lang w:eastAsia="it-IT"/>
        </w:rPr>
      </w:pPr>
      <w:r w:rsidRPr="00EE2070">
        <w:rPr>
          <w:rFonts w:asciiTheme="majorHAnsi" w:eastAsiaTheme="minorEastAsia" w:hAnsiTheme="majorHAnsi" w:cs="Calibri Bold"/>
          <w:b/>
          <w:bCs/>
          <w:color w:val="000000"/>
          <w:sz w:val="24"/>
          <w:szCs w:val="24"/>
          <w:lang w:eastAsia="it-IT"/>
        </w:rPr>
        <w:t xml:space="preserve">TUTOR INDIVIDUALE: </w:t>
      </w:r>
    </w:p>
    <w:tbl>
      <w:tblPr>
        <w:tblpPr w:leftFromText="141" w:rightFromText="141" w:vertAnchor="text" w:horzAnchor="page" w:tblpX="750" w:tblpY="35"/>
        <w:tblOverlap w:val="never"/>
        <w:tblW w:w="5090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0"/>
        <w:gridCol w:w="3768"/>
        <w:gridCol w:w="1536"/>
        <w:gridCol w:w="1396"/>
        <w:gridCol w:w="2434"/>
      </w:tblGrid>
      <w:tr w:rsidR="00355A13" w:rsidRPr="000731CD" w14:paraId="2BA44EE6" w14:textId="77777777" w:rsidTr="008F6A0A">
        <w:trPr>
          <w:trHeight w:hRule="exact" w:val="578"/>
        </w:trPr>
        <w:tc>
          <w:tcPr>
            <w:tcW w:w="1919" w:type="pct"/>
            <w:tcBorders>
              <w:top w:val="single" w:sz="4" w:space="0" w:color="auto"/>
            </w:tcBorders>
            <w:vAlign w:val="center"/>
          </w:tcPr>
          <w:p w14:paraId="2FF01EC6" w14:textId="77777777" w:rsidR="00355A13" w:rsidRPr="000731CD" w:rsidRDefault="00355A13" w:rsidP="005D5E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REQUISITO ASSISTENZIALE</w:t>
            </w:r>
          </w:p>
        </w:tc>
        <w:tc>
          <w:tcPr>
            <w:tcW w:w="1271" w:type="pct"/>
            <w:tcBorders>
              <w:top w:val="single" w:sz="4" w:space="0" w:color="auto"/>
            </w:tcBorders>
          </w:tcPr>
          <w:p w14:paraId="29D971C4" w14:textId="77777777" w:rsidR="00355A13" w:rsidRDefault="00355A13" w:rsidP="005D5E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 INTEGRATO (C.I.)</w:t>
            </w:r>
            <w:r>
              <w:rPr>
                <w:b/>
                <w:sz w:val="24"/>
                <w:szCs w:val="24"/>
              </w:rPr>
              <w:br/>
              <w:t>modulo</w:t>
            </w:r>
          </w:p>
        </w:tc>
        <w:tc>
          <w:tcPr>
            <w:tcW w:w="518" w:type="pct"/>
            <w:tcBorders>
              <w:top w:val="single" w:sz="4" w:space="0" w:color="auto"/>
            </w:tcBorders>
          </w:tcPr>
          <w:p w14:paraId="15EE2BE5" w14:textId="77777777" w:rsidR="00355A13" w:rsidRDefault="00355A13" w:rsidP="005D5E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SSD</w:t>
            </w:r>
          </w:p>
        </w:tc>
        <w:tc>
          <w:tcPr>
            <w:tcW w:w="471" w:type="pct"/>
            <w:tcBorders>
              <w:top w:val="single" w:sz="4" w:space="0" w:color="auto"/>
            </w:tcBorders>
          </w:tcPr>
          <w:p w14:paraId="6D16B2CD" w14:textId="77777777" w:rsidR="00355A13" w:rsidRDefault="00355A13" w:rsidP="005D5E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CFU</w:t>
            </w:r>
          </w:p>
          <w:p w14:paraId="1AD64EAC" w14:textId="77777777" w:rsidR="00355A13" w:rsidRDefault="00355A13" w:rsidP="005D5E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</w:t>
            </w:r>
          </w:p>
        </w:tc>
        <w:tc>
          <w:tcPr>
            <w:tcW w:w="821" w:type="pct"/>
            <w:tcBorders>
              <w:top w:val="single" w:sz="4" w:space="0" w:color="auto"/>
            </w:tcBorders>
          </w:tcPr>
          <w:p w14:paraId="2A94DB0D" w14:textId="4F2D483F" w:rsidR="00355A13" w:rsidRDefault="008F6A0A" w:rsidP="005D5E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TUTOR DI GRUPPO</w:t>
            </w:r>
          </w:p>
        </w:tc>
      </w:tr>
      <w:tr w:rsidR="00355A13" w:rsidRPr="00355A13" w14:paraId="6D1A05A4" w14:textId="77777777" w:rsidTr="008F6A0A">
        <w:trPr>
          <w:trHeight w:val="411"/>
        </w:trPr>
        <w:tc>
          <w:tcPr>
            <w:tcW w:w="4179" w:type="pct"/>
            <w:gridSpan w:val="4"/>
            <w:shd w:val="clear" w:color="auto" w:fill="FFFFFF" w:themeFill="background1"/>
          </w:tcPr>
          <w:p w14:paraId="20CAF0F3" w14:textId="77777777" w:rsidR="00355A13" w:rsidRPr="00355A13" w:rsidRDefault="00355A13" w:rsidP="005D5EA1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 w:rsidRPr="00BD29F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FARMACOVIGILANZA E DISPOSITIVOVIGILANZA</w:t>
            </w:r>
          </w:p>
        </w:tc>
        <w:tc>
          <w:tcPr>
            <w:tcW w:w="821" w:type="pct"/>
            <w:shd w:val="clear" w:color="auto" w:fill="FFFFFF" w:themeFill="background1"/>
          </w:tcPr>
          <w:p w14:paraId="248A6A3A" w14:textId="77777777" w:rsidR="00355A13" w:rsidRPr="00355A13" w:rsidRDefault="00355A13" w:rsidP="005D5EA1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355A13" w:rsidRPr="00355A13" w14:paraId="7DA64502" w14:textId="77777777" w:rsidTr="008F6A0A">
        <w:trPr>
          <w:trHeight w:val="1064"/>
        </w:trPr>
        <w:tc>
          <w:tcPr>
            <w:tcW w:w="1919" w:type="pct"/>
            <w:shd w:val="clear" w:color="auto" w:fill="FFFFFF" w:themeFill="background1"/>
          </w:tcPr>
          <w:p w14:paraId="1A5744DD" w14:textId="1827A598" w:rsidR="00355A13" w:rsidRPr="00355A13" w:rsidRDefault="00BD29F9" w:rsidP="00193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ahoma"/>
                <w:i/>
                <w:highlight w:val="yellow"/>
              </w:rPr>
            </w:pPr>
            <w:r w:rsidRPr="007A7FD1">
              <w:rPr>
                <w:rFonts w:asciiTheme="majorHAnsi" w:hAnsiTheme="majorHAnsi"/>
                <w:i/>
                <w:lang w:eastAsia="it-IT"/>
              </w:rPr>
              <w:t>Partecipazione allo sviluppo di almeno un progetto di farmacovigilanza attiva</w:t>
            </w:r>
            <w:r w:rsidRPr="00CD05F1">
              <w:rPr>
                <w:lang w:eastAsia="ja-JP"/>
              </w:rPr>
              <w:t xml:space="preserve">. (1 progetto, </w:t>
            </w:r>
            <w:r w:rsidR="00193752">
              <w:rPr>
                <w:lang w:eastAsia="ja-JP"/>
              </w:rPr>
              <w:t>90</w:t>
            </w:r>
            <w:r w:rsidRPr="00CD05F1">
              <w:rPr>
                <w:lang w:eastAsia="ja-JP"/>
              </w:rPr>
              <w:t xml:space="preserve"> ore)</w:t>
            </w:r>
          </w:p>
        </w:tc>
        <w:tc>
          <w:tcPr>
            <w:tcW w:w="1271" w:type="pct"/>
            <w:shd w:val="clear" w:color="auto" w:fill="FFFFFF" w:themeFill="background1"/>
          </w:tcPr>
          <w:p w14:paraId="20F99580" w14:textId="3DA2E3B7" w:rsidR="00355A13" w:rsidRPr="00BD29F9" w:rsidRDefault="00355A13" w:rsidP="005D5EA1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RPr="00BD29F9">
              <w:rPr>
                <w:sz w:val="20"/>
                <w:szCs w:val="20"/>
              </w:rPr>
              <w:t xml:space="preserve">C.I.   </w:t>
            </w:r>
            <w:r w:rsidR="00BD29F9" w:rsidRPr="00BD29F9">
              <w:rPr>
                <w:sz w:val="20"/>
                <w:szCs w:val="20"/>
              </w:rPr>
              <w:t>FARMACOVIGILANZA E DISPOISTIVOVIGILANZA IV</w:t>
            </w:r>
          </w:p>
          <w:p w14:paraId="21E9005B" w14:textId="3E6ADA68" w:rsidR="00355A13" w:rsidRPr="00BD29F9" w:rsidRDefault="00BD29F9" w:rsidP="00BD29F9">
            <w:pPr>
              <w:spacing w:before="120" w:after="0"/>
              <w:ind w:right="-108"/>
              <w:jc w:val="center"/>
              <w:rPr>
                <w:sz w:val="20"/>
                <w:szCs w:val="20"/>
              </w:rPr>
            </w:pPr>
            <w:r w:rsidRPr="00BD29F9">
              <w:rPr>
                <w:sz w:val="20"/>
                <w:szCs w:val="20"/>
              </w:rPr>
              <w:t>Partecipazione allo sviluppo di</w:t>
            </w:r>
            <w:r w:rsidR="007B16B6">
              <w:rPr>
                <w:sz w:val="20"/>
                <w:szCs w:val="20"/>
              </w:rPr>
              <w:t xml:space="preserve"> progetti di</w:t>
            </w:r>
            <w:r w:rsidRPr="00BD29F9">
              <w:rPr>
                <w:sz w:val="20"/>
                <w:szCs w:val="20"/>
              </w:rPr>
              <w:t xml:space="preserve"> farmacovigilanza attiva</w:t>
            </w:r>
          </w:p>
        </w:tc>
        <w:tc>
          <w:tcPr>
            <w:tcW w:w="518" w:type="pct"/>
            <w:shd w:val="clear" w:color="auto" w:fill="auto"/>
          </w:tcPr>
          <w:p w14:paraId="02BF6706" w14:textId="77777777" w:rsidR="00355A13" w:rsidRPr="00BD29F9" w:rsidRDefault="00355A13" w:rsidP="005D5EA1">
            <w:pPr>
              <w:spacing w:after="0" w:line="240" w:lineRule="auto"/>
              <w:jc w:val="center"/>
            </w:pPr>
            <w:r w:rsidRPr="00BD29F9">
              <w:t>BIO/14</w:t>
            </w:r>
          </w:p>
        </w:tc>
        <w:tc>
          <w:tcPr>
            <w:tcW w:w="471" w:type="pct"/>
            <w:shd w:val="clear" w:color="auto" w:fill="FFFFFF" w:themeFill="background1"/>
          </w:tcPr>
          <w:p w14:paraId="03DFFAFE" w14:textId="70A5C453" w:rsidR="00355A13" w:rsidRPr="00BD29F9" w:rsidRDefault="00BD29F9" w:rsidP="005D5EA1">
            <w:pPr>
              <w:shd w:val="clear" w:color="auto" w:fill="FFFFFF" w:themeFill="background1"/>
              <w:spacing w:after="0" w:line="240" w:lineRule="auto"/>
              <w:jc w:val="center"/>
            </w:pPr>
            <w:r w:rsidRPr="00BD29F9">
              <w:t>3</w:t>
            </w:r>
            <w:r w:rsidR="00355A13" w:rsidRPr="00BD29F9">
              <w:t xml:space="preserve"> CFU</w:t>
            </w:r>
          </w:p>
          <w:p w14:paraId="42ACA363" w14:textId="461B938A" w:rsidR="00355A13" w:rsidRPr="00BD29F9" w:rsidRDefault="00BD29F9" w:rsidP="005D5EA1">
            <w:pPr>
              <w:spacing w:after="0" w:line="240" w:lineRule="auto"/>
              <w:jc w:val="center"/>
            </w:pPr>
            <w:r w:rsidRPr="00BD29F9">
              <w:t>90</w:t>
            </w:r>
            <w:r w:rsidR="00355A13" w:rsidRPr="00BD29F9">
              <w:t xml:space="preserve"> ore</w:t>
            </w:r>
          </w:p>
        </w:tc>
        <w:tc>
          <w:tcPr>
            <w:tcW w:w="821" w:type="pct"/>
            <w:shd w:val="clear" w:color="auto" w:fill="FFFFFF" w:themeFill="background1"/>
          </w:tcPr>
          <w:p w14:paraId="7404F7E0" w14:textId="43E99FE1" w:rsidR="00355A13" w:rsidRPr="00BD29F9" w:rsidRDefault="00355A13" w:rsidP="005D5EA1">
            <w:pPr>
              <w:spacing w:after="0" w:line="240" w:lineRule="auto"/>
              <w:jc w:val="center"/>
              <w:rPr>
                <w:sz w:val="20"/>
                <w:szCs w:val="20"/>
                <w:lang w:bidi="x-none"/>
              </w:rPr>
            </w:pPr>
          </w:p>
        </w:tc>
      </w:tr>
      <w:tr w:rsidR="00355A13" w:rsidRPr="00355A13" w14:paraId="4899E9F0" w14:textId="77777777" w:rsidTr="005D5EA1">
        <w:trPr>
          <w:trHeight w:val="368"/>
        </w:trPr>
        <w:tc>
          <w:tcPr>
            <w:tcW w:w="5000" w:type="pct"/>
            <w:gridSpan w:val="5"/>
            <w:shd w:val="clear" w:color="auto" w:fill="FFFFFF" w:themeFill="background1"/>
          </w:tcPr>
          <w:p w14:paraId="6EB248A6" w14:textId="77777777" w:rsidR="00355A13" w:rsidRPr="00355A13" w:rsidRDefault="00355A13" w:rsidP="005D5EA1">
            <w:pPr>
              <w:spacing w:after="0" w:line="240" w:lineRule="auto"/>
              <w:rPr>
                <w:sz w:val="20"/>
                <w:szCs w:val="20"/>
                <w:highlight w:val="yellow"/>
                <w:lang w:bidi="x-none"/>
              </w:rPr>
            </w:pPr>
            <w:r w:rsidRPr="00BD29F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GESTIONE DEI FARMACI E DEI DM</w:t>
            </w:r>
          </w:p>
        </w:tc>
      </w:tr>
      <w:tr w:rsidR="0079328A" w:rsidRPr="00355A13" w14:paraId="0232B9BB" w14:textId="77777777" w:rsidTr="008F6A0A">
        <w:trPr>
          <w:trHeight w:val="1299"/>
        </w:trPr>
        <w:tc>
          <w:tcPr>
            <w:tcW w:w="1919" w:type="pct"/>
            <w:shd w:val="clear" w:color="auto" w:fill="FFFFFF" w:themeFill="background1"/>
          </w:tcPr>
          <w:p w14:paraId="7F1A201F" w14:textId="2CBB26D9" w:rsidR="0079328A" w:rsidRPr="00355A13" w:rsidRDefault="0079328A" w:rsidP="0079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/>
                <w:lang w:eastAsia="ja-JP"/>
              </w:rPr>
            </w:pPr>
            <w:r w:rsidRPr="00742039">
              <w:rPr>
                <w:rFonts w:asciiTheme="majorHAnsi" w:hAnsiTheme="majorHAnsi"/>
                <w:i/>
                <w:lang w:eastAsia="it-IT"/>
              </w:rPr>
              <w:t>Partecipazione alle attività di approvvigionamento e alla predisposizione di capitolati tecnici per l’acquisizione dei materiali sanitari ed alle successive fasi di valutazione dei prodotti nell’ambito delle procedure d’acquisto, per un totale di almeno 80 ore</w:t>
            </w:r>
            <w:r w:rsidRPr="009264ED">
              <w:rPr>
                <w:rFonts w:asciiTheme="majorHAnsi" w:hAnsiTheme="majorHAnsi"/>
                <w:lang w:eastAsia="it-IT"/>
              </w:rPr>
              <w:t>.</w:t>
            </w:r>
            <w:r w:rsidRPr="009264ED">
              <w:rPr>
                <w:lang w:eastAsia="ja-JP"/>
              </w:rPr>
              <w:t xml:space="preserve"> (60</w:t>
            </w:r>
            <w:r>
              <w:rPr>
                <w:lang w:eastAsia="ja-JP"/>
              </w:rPr>
              <w:t>ore)</w:t>
            </w:r>
          </w:p>
        </w:tc>
        <w:tc>
          <w:tcPr>
            <w:tcW w:w="1271" w:type="pct"/>
            <w:shd w:val="clear" w:color="auto" w:fill="FFFFFF" w:themeFill="background1"/>
          </w:tcPr>
          <w:p w14:paraId="284F53B4" w14:textId="6A9BFFE9" w:rsidR="0079328A" w:rsidRPr="00355A13" w:rsidRDefault="0079328A" w:rsidP="0079328A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RPr="00355A13">
              <w:rPr>
                <w:sz w:val="20"/>
                <w:szCs w:val="20"/>
              </w:rPr>
              <w:t xml:space="preserve">C.I.  STRUMENTI DI GESTIONE OPERATIVA, CLINICO-TERAPEUTICA ED ECONOMICA IV </w:t>
            </w:r>
          </w:p>
          <w:p w14:paraId="064ADF69" w14:textId="48813DEC" w:rsidR="0079328A" w:rsidRPr="00355A13" w:rsidRDefault="0079328A" w:rsidP="0079328A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55A13">
              <w:rPr>
                <w:sz w:val="20"/>
                <w:szCs w:val="20"/>
              </w:rPr>
              <w:t>Attività di programmazione e pianificazione del budget aziendale</w:t>
            </w:r>
          </w:p>
        </w:tc>
        <w:tc>
          <w:tcPr>
            <w:tcW w:w="518" w:type="pct"/>
            <w:shd w:val="clear" w:color="auto" w:fill="auto"/>
          </w:tcPr>
          <w:p w14:paraId="01696969" w14:textId="691600CF" w:rsidR="0079328A" w:rsidRPr="00355A13" w:rsidRDefault="0079328A" w:rsidP="0079328A">
            <w:pPr>
              <w:spacing w:after="0" w:line="240" w:lineRule="auto"/>
              <w:jc w:val="center"/>
              <w:rPr>
                <w:highlight w:val="yellow"/>
              </w:rPr>
            </w:pPr>
            <w:r>
              <w:t>CHIM/08</w:t>
            </w:r>
          </w:p>
          <w:p w14:paraId="43FD7F57" w14:textId="77777777" w:rsidR="0079328A" w:rsidRPr="00355A13" w:rsidRDefault="0079328A" w:rsidP="0079328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471" w:type="pct"/>
            <w:shd w:val="clear" w:color="auto" w:fill="auto"/>
          </w:tcPr>
          <w:p w14:paraId="6F0B0E29" w14:textId="6EA50C54" w:rsidR="0079328A" w:rsidRPr="0002692B" w:rsidRDefault="0079328A" w:rsidP="0079328A">
            <w:pPr>
              <w:spacing w:after="0" w:line="240" w:lineRule="auto"/>
              <w:jc w:val="center"/>
            </w:pPr>
            <w:r w:rsidRPr="0002692B">
              <w:t>2 CFU</w:t>
            </w:r>
          </w:p>
          <w:p w14:paraId="162B333B" w14:textId="69225CF1" w:rsidR="0079328A" w:rsidRPr="0002692B" w:rsidRDefault="0079328A" w:rsidP="0079328A">
            <w:pPr>
              <w:tabs>
                <w:tab w:val="num" w:pos="465"/>
              </w:tabs>
              <w:spacing w:after="60" w:line="240" w:lineRule="auto"/>
              <w:jc w:val="center"/>
              <w:rPr>
                <w:b/>
                <w:u w:val="single"/>
              </w:rPr>
            </w:pPr>
            <w:r w:rsidRPr="0002692B">
              <w:t>60 ore</w:t>
            </w:r>
          </w:p>
        </w:tc>
        <w:tc>
          <w:tcPr>
            <w:tcW w:w="821" w:type="pct"/>
            <w:shd w:val="clear" w:color="auto" w:fill="auto"/>
          </w:tcPr>
          <w:p w14:paraId="12592D7C" w14:textId="74A74271" w:rsidR="0079328A" w:rsidRPr="0002692B" w:rsidRDefault="0079328A" w:rsidP="007932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9328A" w:rsidRPr="00355A13" w14:paraId="03D4DE3B" w14:textId="77777777" w:rsidTr="008F6A0A">
        <w:trPr>
          <w:trHeight w:val="1317"/>
        </w:trPr>
        <w:tc>
          <w:tcPr>
            <w:tcW w:w="1919" w:type="pct"/>
            <w:shd w:val="clear" w:color="auto" w:fill="FFFFFF" w:themeFill="background1"/>
          </w:tcPr>
          <w:p w14:paraId="6F0BD994" w14:textId="0441F5F1" w:rsidR="0079328A" w:rsidRPr="00355A13" w:rsidRDefault="0079328A" w:rsidP="0079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highlight w:val="yellow"/>
                <w:lang w:eastAsia="ja-JP"/>
              </w:rPr>
            </w:pPr>
            <w:r w:rsidRPr="0067479E">
              <w:rPr>
                <w:rFonts w:asciiTheme="majorHAnsi" w:hAnsiTheme="majorHAnsi" w:cs="Tahoma"/>
                <w:i/>
              </w:rPr>
              <w:t xml:space="preserve">Partecipazione alle attività di programmazione e pianificazione, correlate al processo di definizione del budget aziendale, per </w:t>
            </w:r>
            <w:proofErr w:type="gramStart"/>
            <w:r w:rsidRPr="0067479E">
              <w:rPr>
                <w:rFonts w:asciiTheme="majorHAnsi" w:eastAsia="Times New Roman" w:hAnsiTheme="majorHAnsi" w:cs="Tahoma"/>
                <w:i/>
                <w:lang w:eastAsia="it-IT"/>
              </w:rPr>
              <w:t>almeno  100</w:t>
            </w:r>
            <w:proofErr w:type="gramEnd"/>
            <w:r w:rsidRPr="0067479E">
              <w:rPr>
                <w:rFonts w:asciiTheme="majorHAnsi" w:eastAsia="Times New Roman" w:hAnsiTheme="majorHAnsi" w:cs="Tahoma"/>
                <w:i/>
                <w:lang w:eastAsia="it-IT"/>
              </w:rPr>
              <w:t xml:space="preserve"> ore.</w:t>
            </w:r>
            <w:r w:rsidRPr="0067479E">
              <w:rPr>
                <w:rFonts w:asciiTheme="majorHAnsi" w:hAnsiTheme="majorHAnsi"/>
                <w:lang w:eastAsia="ja-JP"/>
              </w:rPr>
              <w:t>(60 ore)</w:t>
            </w:r>
          </w:p>
        </w:tc>
        <w:tc>
          <w:tcPr>
            <w:tcW w:w="1271" w:type="pct"/>
            <w:shd w:val="clear" w:color="auto" w:fill="FFFFFF" w:themeFill="background1"/>
          </w:tcPr>
          <w:p w14:paraId="7D2E69CA" w14:textId="77777777" w:rsidR="0079328A" w:rsidRPr="00355A13" w:rsidRDefault="0079328A" w:rsidP="0079328A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RPr="00355A13">
              <w:rPr>
                <w:sz w:val="20"/>
                <w:szCs w:val="20"/>
              </w:rPr>
              <w:t xml:space="preserve">C.I.  STRUMENTI DI GESTIONE OPERATIVA, CLINICO-TERAPEUTICA ED ECONOMICA IV </w:t>
            </w:r>
          </w:p>
          <w:p w14:paraId="2ECC2B73" w14:textId="479C2A6F" w:rsidR="0079328A" w:rsidRPr="00355A13" w:rsidRDefault="0079328A" w:rsidP="0079328A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55A13">
              <w:rPr>
                <w:sz w:val="20"/>
                <w:szCs w:val="20"/>
              </w:rPr>
              <w:t>Attività di programmazione e pianificazione del budget aziendale</w:t>
            </w:r>
            <w:r w:rsidRPr="00355A13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518" w:type="pct"/>
            <w:shd w:val="clear" w:color="auto" w:fill="auto"/>
          </w:tcPr>
          <w:p w14:paraId="12233A73" w14:textId="77777777" w:rsidR="0079328A" w:rsidRPr="00355A13" w:rsidRDefault="0079328A" w:rsidP="0079328A">
            <w:pPr>
              <w:spacing w:after="0" w:line="240" w:lineRule="auto"/>
              <w:jc w:val="center"/>
              <w:rPr>
                <w:highlight w:val="yellow"/>
              </w:rPr>
            </w:pPr>
            <w:r>
              <w:t>CHIM/08</w:t>
            </w:r>
          </w:p>
          <w:p w14:paraId="69ABB72A" w14:textId="012561BD" w:rsidR="0079328A" w:rsidRPr="00355A13" w:rsidRDefault="0079328A" w:rsidP="0079328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471" w:type="pct"/>
            <w:shd w:val="clear" w:color="auto" w:fill="auto"/>
          </w:tcPr>
          <w:p w14:paraId="6A4A2A89" w14:textId="77777777" w:rsidR="0079328A" w:rsidRPr="0002692B" w:rsidRDefault="0079328A" w:rsidP="0079328A">
            <w:pPr>
              <w:spacing w:after="0" w:line="240" w:lineRule="auto"/>
              <w:jc w:val="center"/>
            </w:pPr>
            <w:r w:rsidRPr="0002692B">
              <w:t>2 CFU</w:t>
            </w:r>
          </w:p>
          <w:p w14:paraId="12AC8B83" w14:textId="3A4EC806" w:rsidR="0079328A" w:rsidRPr="00355A13" w:rsidRDefault="0079328A" w:rsidP="0079328A">
            <w:pPr>
              <w:spacing w:after="0" w:line="240" w:lineRule="auto"/>
              <w:jc w:val="center"/>
              <w:rPr>
                <w:highlight w:val="yellow"/>
              </w:rPr>
            </w:pPr>
            <w:r w:rsidRPr="0002692B">
              <w:t>60 ore</w:t>
            </w:r>
          </w:p>
        </w:tc>
        <w:tc>
          <w:tcPr>
            <w:tcW w:w="821" w:type="pct"/>
            <w:shd w:val="clear" w:color="auto" w:fill="auto"/>
          </w:tcPr>
          <w:p w14:paraId="0070D62B" w14:textId="4FACE2BC" w:rsidR="0079328A" w:rsidRPr="00355A13" w:rsidRDefault="0079328A" w:rsidP="0079328A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  <w:lang w:bidi="x-none"/>
              </w:rPr>
            </w:pPr>
          </w:p>
        </w:tc>
      </w:tr>
      <w:tr w:rsidR="0079328A" w:rsidRPr="00355A13" w14:paraId="6C35805D" w14:textId="77777777" w:rsidTr="008F6A0A">
        <w:trPr>
          <w:trHeight w:val="1317"/>
        </w:trPr>
        <w:tc>
          <w:tcPr>
            <w:tcW w:w="1919" w:type="pct"/>
            <w:shd w:val="clear" w:color="auto" w:fill="FFFFFF" w:themeFill="background1"/>
          </w:tcPr>
          <w:p w14:paraId="185E302A" w14:textId="34D34494" w:rsidR="0079328A" w:rsidRPr="00355A13" w:rsidRDefault="0079328A" w:rsidP="0079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highlight w:val="yellow"/>
              </w:rPr>
            </w:pPr>
            <w:r w:rsidRPr="00742039">
              <w:rPr>
                <w:rFonts w:asciiTheme="majorHAnsi" w:hAnsiTheme="majorHAnsi"/>
                <w:i/>
                <w:lang w:eastAsia="it-IT"/>
              </w:rPr>
              <w:t xml:space="preserve">Attività di monitoraggio finalizzata al controllo direzionale per centri di costo per un totale di almeno n. 200 ore ed </w:t>
            </w:r>
            <w:r>
              <w:rPr>
                <w:rFonts w:asciiTheme="majorHAnsi" w:hAnsiTheme="majorHAnsi"/>
                <w:i/>
                <w:lang w:eastAsia="it-IT"/>
              </w:rPr>
              <w:t>elabora</w:t>
            </w:r>
            <w:r w:rsidRPr="00742039">
              <w:rPr>
                <w:rFonts w:asciiTheme="majorHAnsi" w:hAnsiTheme="majorHAnsi"/>
                <w:i/>
                <w:lang w:eastAsia="it-IT"/>
              </w:rPr>
              <w:t xml:space="preserve">zione di almeno 3 </w:t>
            </w:r>
            <w:proofErr w:type="gramStart"/>
            <w:r w:rsidRPr="00742039">
              <w:rPr>
                <w:rFonts w:asciiTheme="majorHAnsi" w:hAnsiTheme="majorHAnsi"/>
                <w:i/>
                <w:lang w:eastAsia="it-IT"/>
              </w:rPr>
              <w:t>reports.</w:t>
            </w:r>
            <w:r w:rsidRPr="009264ED">
              <w:rPr>
                <w:rFonts w:ascii="Times" w:hAnsi="Times" w:cs="Times"/>
                <w:sz w:val="24"/>
                <w:szCs w:val="24"/>
                <w:lang w:eastAsia="it-IT"/>
              </w:rPr>
              <w:t>(</w:t>
            </w:r>
            <w:proofErr w:type="gramEnd"/>
            <w:r w:rsidRPr="0067479E">
              <w:t>4</w:t>
            </w:r>
            <w:r>
              <w:t xml:space="preserve"> reports,</w:t>
            </w:r>
            <w:r w:rsidRPr="009264ED">
              <w:t xml:space="preserve"> 120 ore)</w:t>
            </w:r>
          </w:p>
        </w:tc>
        <w:tc>
          <w:tcPr>
            <w:tcW w:w="1271" w:type="pct"/>
            <w:shd w:val="clear" w:color="auto" w:fill="FFFFFF" w:themeFill="background1"/>
          </w:tcPr>
          <w:p w14:paraId="3F2CDDC0" w14:textId="77777777" w:rsidR="0079328A" w:rsidRPr="00355A13" w:rsidRDefault="0079328A" w:rsidP="0079328A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RPr="00355A13">
              <w:rPr>
                <w:sz w:val="20"/>
                <w:szCs w:val="20"/>
              </w:rPr>
              <w:t xml:space="preserve">C.I.  STRUMENTI DI GESTIONE OPERATIVA, CLINICO-TERAPEUTICA ED ECONOMICA IV </w:t>
            </w:r>
          </w:p>
          <w:p w14:paraId="3FB4E412" w14:textId="6DFB0726" w:rsidR="0079328A" w:rsidRPr="0002692B" w:rsidRDefault="0079328A" w:rsidP="0079328A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02692B">
              <w:rPr>
                <w:sz w:val="20"/>
                <w:szCs w:val="20"/>
              </w:rPr>
              <w:t>Attività di monitoraggio finalizzata al controllo aziendale per centri di costo</w:t>
            </w:r>
          </w:p>
        </w:tc>
        <w:tc>
          <w:tcPr>
            <w:tcW w:w="518" w:type="pct"/>
            <w:shd w:val="clear" w:color="auto" w:fill="auto"/>
          </w:tcPr>
          <w:p w14:paraId="199E5BBC" w14:textId="77777777" w:rsidR="0079328A" w:rsidRPr="00355A13" w:rsidRDefault="0079328A" w:rsidP="0079328A">
            <w:pPr>
              <w:spacing w:after="0" w:line="240" w:lineRule="auto"/>
              <w:jc w:val="center"/>
              <w:rPr>
                <w:highlight w:val="yellow"/>
              </w:rPr>
            </w:pPr>
            <w:r w:rsidRPr="0002692B">
              <w:t>CHIM/09</w:t>
            </w:r>
          </w:p>
          <w:p w14:paraId="6B3202ED" w14:textId="77777777" w:rsidR="0079328A" w:rsidRPr="00355A13" w:rsidRDefault="0079328A" w:rsidP="0079328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471" w:type="pct"/>
            <w:shd w:val="clear" w:color="auto" w:fill="auto"/>
          </w:tcPr>
          <w:p w14:paraId="78A730CF" w14:textId="79934647" w:rsidR="0079328A" w:rsidRPr="0002692B" w:rsidRDefault="0079328A" w:rsidP="0079328A">
            <w:pPr>
              <w:spacing w:after="0" w:line="240" w:lineRule="auto"/>
              <w:jc w:val="center"/>
            </w:pPr>
            <w:r w:rsidRPr="0002692B">
              <w:t>4 CFU</w:t>
            </w:r>
          </w:p>
          <w:p w14:paraId="41087900" w14:textId="5B573752" w:rsidR="0079328A" w:rsidRPr="0002692B" w:rsidRDefault="0079328A" w:rsidP="0079328A">
            <w:pPr>
              <w:spacing w:after="0" w:line="240" w:lineRule="auto"/>
              <w:jc w:val="center"/>
            </w:pPr>
            <w:r w:rsidRPr="0002692B">
              <w:t>120 ore</w:t>
            </w:r>
          </w:p>
        </w:tc>
        <w:tc>
          <w:tcPr>
            <w:tcW w:w="821" w:type="pct"/>
            <w:shd w:val="clear" w:color="auto" w:fill="auto"/>
          </w:tcPr>
          <w:p w14:paraId="7D16BBF4" w14:textId="36831F8A" w:rsidR="0079328A" w:rsidRPr="0002692B" w:rsidRDefault="0079328A" w:rsidP="0079328A">
            <w:pPr>
              <w:pStyle w:val="Sottotitolo"/>
              <w:jc w:val="center"/>
            </w:pPr>
          </w:p>
        </w:tc>
      </w:tr>
      <w:tr w:rsidR="0079328A" w:rsidRPr="00355A13" w14:paraId="7564CDDA" w14:textId="77777777" w:rsidTr="008F6A0A">
        <w:trPr>
          <w:trHeight w:val="941"/>
        </w:trPr>
        <w:tc>
          <w:tcPr>
            <w:tcW w:w="1919" w:type="pct"/>
            <w:shd w:val="clear" w:color="auto" w:fill="FFFFFF" w:themeFill="background1"/>
          </w:tcPr>
          <w:p w14:paraId="5B8A7262" w14:textId="2B9466E2" w:rsidR="0079328A" w:rsidRPr="00355A13" w:rsidRDefault="0079328A" w:rsidP="0079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highlight w:val="yellow"/>
              </w:rPr>
            </w:pPr>
            <w:r w:rsidRPr="0067479E">
              <w:rPr>
                <w:i/>
                <w:lang w:eastAsia="ja-JP"/>
              </w:rPr>
              <w:t xml:space="preserve">Partecipazione alle attività di gestione del Prontuario Terapeutico e del Repertorio dei Dispositivi medici e applicazione principi HTA (Health Technology </w:t>
            </w:r>
            <w:proofErr w:type="spellStart"/>
            <w:r w:rsidRPr="0067479E">
              <w:rPr>
                <w:i/>
                <w:lang w:eastAsia="ja-JP"/>
              </w:rPr>
              <w:t>Assessment</w:t>
            </w:r>
            <w:proofErr w:type="spellEnd"/>
            <w:r w:rsidRPr="0067479E">
              <w:rPr>
                <w:i/>
                <w:lang w:eastAsia="ja-JP"/>
              </w:rPr>
              <w:t xml:space="preserve">) comprendenti le valutazioni di almeno 10 richieste di </w:t>
            </w:r>
            <w:r w:rsidRPr="0067479E">
              <w:rPr>
                <w:i/>
                <w:lang w:eastAsia="ja-JP"/>
              </w:rPr>
              <w:lastRenderedPageBreak/>
              <w:t>inserimento di nuovi farmaci e 5 dispositivi medici, per un totale di almeno 350 ore</w:t>
            </w:r>
            <w:r w:rsidRPr="0067479E">
              <w:rPr>
                <w:lang w:eastAsia="ja-JP"/>
              </w:rPr>
              <w:t>.</w:t>
            </w:r>
            <w:r w:rsidRPr="0067479E">
              <w:rPr>
                <w:rFonts w:ascii="MS Gothic" w:eastAsia="MS Gothic" w:hAnsi="MS Gothic" w:cs="MS Gothic" w:hint="eastAsia"/>
                <w:lang w:eastAsia="ja-JP"/>
              </w:rPr>
              <w:t> </w:t>
            </w:r>
            <w:r w:rsidRPr="0067479E">
              <w:rPr>
                <w:lang w:eastAsia="ja-JP"/>
              </w:rPr>
              <w:t xml:space="preserve">(5 richieste </w:t>
            </w:r>
            <w:r>
              <w:rPr>
                <w:lang w:eastAsia="ja-JP"/>
              </w:rPr>
              <w:t xml:space="preserve">di </w:t>
            </w:r>
            <w:r w:rsidRPr="0067479E">
              <w:rPr>
                <w:lang w:eastAsia="ja-JP"/>
              </w:rPr>
              <w:t>DM, 30 ore)</w:t>
            </w:r>
          </w:p>
        </w:tc>
        <w:tc>
          <w:tcPr>
            <w:tcW w:w="1271" w:type="pct"/>
            <w:shd w:val="clear" w:color="auto" w:fill="FFFFFF" w:themeFill="background1"/>
          </w:tcPr>
          <w:p w14:paraId="7747AD5A" w14:textId="77777777" w:rsidR="0079328A" w:rsidRPr="00382690" w:rsidRDefault="0079328A" w:rsidP="0079328A">
            <w:pPr>
              <w:jc w:val="center"/>
              <w:rPr>
                <w:sz w:val="20"/>
                <w:szCs w:val="20"/>
              </w:rPr>
            </w:pPr>
            <w:r w:rsidRPr="00382690">
              <w:rPr>
                <w:sz w:val="20"/>
                <w:szCs w:val="20"/>
              </w:rPr>
              <w:lastRenderedPageBreak/>
              <w:t>C.I.  AREA GESTIONALE E DI GOVERNO CLINICO III</w:t>
            </w:r>
          </w:p>
          <w:p w14:paraId="31C75FE4" w14:textId="57899A1F" w:rsidR="0079328A" w:rsidRPr="00382690" w:rsidRDefault="0079328A" w:rsidP="0079328A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82690">
              <w:rPr>
                <w:sz w:val="20"/>
                <w:szCs w:val="20"/>
              </w:rPr>
              <w:lastRenderedPageBreak/>
              <w:t>Partecipazione alla gestione del prontuario terapeutico e del repertorio dei dispositivi medici III</w:t>
            </w:r>
          </w:p>
        </w:tc>
        <w:tc>
          <w:tcPr>
            <w:tcW w:w="518" w:type="pct"/>
            <w:shd w:val="clear" w:color="auto" w:fill="auto"/>
          </w:tcPr>
          <w:p w14:paraId="48B683EC" w14:textId="5ABC6497" w:rsidR="0079328A" w:rsidRPr="00382690" w:rsidRDefault="0079328A" w:rsidP="0079328A">
            <w:pPr>
              <w:spacing w:after="0" w:line="240" w:lineRule="auto"/>
              <w:jc w:val="center"/>
            </w:pPr>
            <w:r w:rsidRPr="00382690">
              <w:lastRenderedPageBreak/>
              <w:t>CHIM/09</w:t>
            </w:r>
          </w:p>
        </w:tc>
        <w:tc>
          <w:tcPr>
            <w:tcW w:w="471" w:type="pct"/>
            <w:shd w:val="clear" w:color="auto" w:fill="auto"/>
          </w:tcPr>
          <w:p w14:paraId="1CEFC343" w14:textId="77777777" w:rsidR="0079328A" w:rsidRPr="00382690" w:rsidRDefault="0079328A" w:rsidP="0079328A">
            <w:pPr>
              <w:spacing w:after="0" w:line="240" w:lineRule="auto"/>
              <w:jc w:val="center"/>
            </w:pPr>
            <w:r w:rsidRPr="00382690">
              <w:t>1 CFU</w:t>
            </w:r>
          </w:p>
          <w:p w14:paraId="3522A29A" w14:textId="77777777" w:rsidR="0079328A" w:rsidRPr="00382690" w:rsidRDefault="0079328A" w:rsidP="0079328A">
            <w:pPr>
              <w:spacing w:after="0" w:line="240" w:lineRule="auto"/>
              <w:jc w:val="center"/>
            </w:pPr>
            <w:r w:rsidRPr="00382690">
              <w:t>30 ore</w:t>
            </w:r>
          </w:p>
        </w:tc>
        <w:tc>
          <w:tcPr>
            <w:tcW w:w="821" w:type="pct"/>
            <w:shd w:val="clear" w:color="auto" w:fill="auto"/>
          </w:tcPr>
          <w:p w14:paraId="0CC4CFCE" w14:textId="5F5DB16B" w:rsidR="0079328A" w:rsidRPr="00355A13" w:rsidRDefault="0079328A" w:rsidP="0079328A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  <w:lang w:bidi="x-none"/>
              </w:rPr>
            </w:pPr>
          </w:p>
        </w:tc>
      </w:tr>
      <w:tr w:rsidR="0079328A" w:rsidRPr="00355A13" w14:paraId="6B14B0B0" w14:textId="77777777" w:rsidTr="008F6A0A">
        <w:trPr>
          <w:trHeight w:val="1118"/>
        </w:trPr>
        <w:tc>
          <w:tcPr>
            <w:tcW w:w="1919" w:type="pct"/>
            <w:shd w:val="clear" w:color="auto" w:fill="FFFFFF" w:themeFill="background1"/>
          </w:tcPr>
          <w:p w14:paraId="373A10FE" w14:textId="692279F4" w:rsidR="0079328A" w:rsidRPr="00355A13" w:rsidRDefault="0079328A" w:rsidP="0079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ahoma"/>
                <w:i/>
                <w:highlight w:val="yellow"/>
              </w:rPr>
            </w:pPr>
            <w:r w:rsidRPr="007E7989">
              <w:rPr>
                <w:i/>
              </w:rPr>
              <w:t>Partecipazione a</w:t>
            </w:r>
            <w:r>
              <w:rPr>
                <w:i/>
              </w:rPr>
              <w:t>d almeno 6</w:t>
            </w:r>
            <w:r w:rsidRPr="007E7989">
              <w:rPr>
                <w:i/>
              </w:rPr>
              <w:t xml:space="preserve"> riunioni della </w:t>
            </w:r>
            <w:r>
              <w:rPr>
                <w:i/>
              </w:rPr>
              <w:t>Commissione Terapeutica L</w:t>
            </w:r>
            <w:r w:rsidRPr="007E7989">
              <w:rPr>
                <w:i/>
              </w:rPr>
              <w:t>o</w:t>
            </w:r>
            <w:r>
              <w:rPr>
                <w:i/>
              </w:rPr>
              <w:t>cale e delle commissioni per i Dispositivi M</w:t>
            </w:r>
            <w:r w:rsidRPr="007E7989">
              <w:rPr>
                <w:i/>
              </w:rPr>
              <w:t xml:space="preserve">edici. </w:t>
            </w:r>
            <w:r w:rsidRPr="009264ED">
              <w:t>(4 riunioni; 60 ore</w:t>
            </w:r>
            <w:r w:rsidRPr="00382690">
              <w:t>)</w:t>
            </w:r>
          </w:p>
        </w:tc>
        <w:tc>
          <w:tcPr>
            <w:tcW w:w="1271" w:type="pct"/>
            <w:shd w:val="clear" w:color="auto" w:fill="FFFFFF" w:themeFill="background1"/>
          </w:tcPr>
          <w:p w14:paraId="42963283" w14:textId="77777777" w:rsidR="0079328A" w:rsidRPr="00382690" w:rsidRDefault="0079328A" w:rsidP="0079328A">
            <w:pPr>
              <w:jc w:val="center"/>
              <w:rPr>
                <w:sz w:val="20"/>
                <w:szCs w:val="20"/>
              </w:rPr>
            </w:pPr>
            <w:r w:rsidRPr="00382690">
              <w:rPr>
                <w:sz w:val="20"/>
                <w:szCs w:val="20"/>
              </w:rPr>
              <w:t>C.I.  AREA GESTIONALE E DI GOVERNO CLINICO III</w:t>
            </w:r>
          </w:p>
          <w:p w14:paraId="34374D47" w14:textId="652E11E9" w:rsidR="0079328A" w:rsidRPr="00382690" w:rsidRDefault="0079328A" w:rsidP="0079328A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82690">
              <w:rPr>
                <w:sz w:val="20"/>
                <w:szCs w:val="20"/>
              </w:rPr>
              <w:t>Partecipazione a riunioni della Commissione Terapeutica Locale e delle commissioni per i dispositivi medici II</w:t>
            </w:r>
          </w:p>
        </w:tc>
        <w:tc>
          <w:tcPr>
            <w:tcW w:w="518" w:type="pct"/>
            <w:shd w:val="clear" w:color="auto" w:fill="auto"/>
          </w:tcPr>
          <w:p w14:paraId="489C7D13" w14:textId="5195F63B" w:rsidR="0079328A" w:rsidRPr="00382690" w:rsidRDefault="0079328A" w:rsidP="0079328A">
            <w:pPr>
              <w:spacing w:after="0" w:line="240" w:lineRule="auto"/>
              <w:jc w:val="center"/>
            </w:pPr>
            <w:r w:rsidRPr="00382690">
              <w:t>BIO/14</w:t>
            </w:r>
          </w:p>
        </w:tc>
        <w:tc>
          <w:tcPr>
            <w:tcW w:w="471" w:type="pct"/>
            <w:shd w:val="clear" w:color="auto" w:fill="auto"/>
          </w:tcPr>
          <w:p w14:paraId="36772B67" w14:textId="7BF946CF" w:rsidR="0079328A" w:rsidRPr="00382690" w:rsidRDefault="0079328A" w:rsidP="0079328A">
            <w:pPr>
              <w:spacing w:after="0" w:line="240" w:lineRule="auto"/>
              <w:jc w:val="center"/>
            </w:pPr>
            <w:r w:rsidRPr="00382690">
              <w:t>2 CFU</w:t>
            </w:r>
          </w:p>
          <w:p w14:paraId="14C8DEAB" w14:textId="1E185E4B" w:rsidR="0079328A" w:rsidRPr="00382690" w:rsidRDefault="0079328A" w:rsidP="0079328A">
            <w:pPr>
              <w:spacing w:after="0" w:line="240" w:lineRule="auto"/>
              <w:jc w:val="center"/>
            </w:pPr>
            <w:r w:rsidRPr="00382690">
              <w:t>60 ore</w:t>
            </w:r>
          </w:p>
        </w:tc>
        <w:tc>
          <w:tcPr>
            <w:tcW w:w="821" w:type="pct"/>
            <w:shd w:val="clear" w:color="auto" w:fill="auto"/>
          </w:tcPr>
          <w:p w14:paraId="79130E33" w14:textId="286C503B" w:rsidR="0079328A" w:rsidRPr="00355A13" w:rsidRDefault="0079328A" w:rsidP="0079328A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  <w:lang w:bidi="x-none"/>
              </w:rPr>
            </w:pPr>
          </w:p>
        </w:tc>
      </w:tr>
      <w:tr w:rsidR="002425A1" w:rsidRPr="00355A13" w14:paraId="6FDB7E42" w14:textId="77777777" w:rsidTr="008F6A0A">
        <w:trPr>
          <w:trHeight w:val="1118"/>
        </w:trPr>
        <w:tc>
          <w:tcPr>
            <w:tcW w:w="1919" w:type="pct"/>
            <w:shd w:val="clear" w:color="auto" w:fill="FFFFFF" w:themeFill="background1"/>
          </w:tcPr>
          <w:p w14:paraId="7301DE59" w14:textId="41CE12A8" w:rsidR="002425A1" w:rsidRPr="00591480" w:rsidRDefault="002425A1" w:rsidP="00242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it-IT"/>
              </w:rPr>
            </w:pPr>
            <w:r w:rsidRPr="0036435E">
              <w:rPr>
                <w:rFonts w:asciiTheme="majorHAnsi" w:hAnsiTheme="majorHAnsi" w:cs="Tahoma"/>
                <w:i/>
              </w:rPr>
              <w:t xml:space="preserve">Valutazione delle richieste dei prodotti in fase di distribuzione, con particolare riferimento alle prescrizioni di farmaci personalizzate e gestione in fase di distribuzione delle richieste/prescrizioni personalizzate e dei farmaci stupefacenti e psicotropi per un totale di </w:t>
            </w:r>
            <w:proofErr w:type="gramStart"/>
            <w:r w:rsidRPr="0036435E">
              <w:rPr>
                <w:rFonts w:asciiTheme="majorHAnsi" w:hAnsiTheme="majorHAnsi" w:cs="Tahoma"/>
                <w:i/>
              </w:rPr>
              <w:t xml:space="preserve">almeno  </w:t>
            </w:r>
            <w:r w:rsidRPr="0036435E">
              <w:rPr>
                <w:rFonts w:asciiTheme="majorHAnsi" w:eastAsia="Times New Roman" w:hAnsiTheme="majorHAnsi" w:cs="Tahoma"/>
                <w:lang w:eastAsia="it-IT"/>
              </w:rPr>
              <w:t>200</w:t>
            </w:r>
            <w:proofErr w:type="gramEnd"/>
            <w:r w:rsidRPr="0036435E">
              <w:rPr>
                <w:rFonts w:asciiTheme="majorHAnsi" w:eastAsia="Times New Roman" w:hAnsiTheme="majorHAnsi" w:cs="Tahoma"/>
                <w:lang w:eastAsia="it-IT"/>
              </w:rPr>
              <w:t xml:space="preserve"> ore</w:t>
            </w:r>
            <w:r>
              <w:rPr>
                <w:rFonts w:asciiTheme="majorHAnsi" w:eastAsia="Times New Roman" w:hAnsiTheme="majorHAnsi" w:cs="Tahoma"/>
                <w:b/>
                <w:lang w:eastAsia="it-IT"/>
              </w:rPr>
              <w:t xml:space="preserve">. </w:t>
            </w:r>
            <w:r w:rsidRPr="000B5305">
              <w:rPr>
                <w:lang w:eastAsia="ja-JP"/>
              </w:rPr>
              <w:t xml:space="preserve"> (30 ore)</w:t>
            </w:r>
          </w:p>
        </w:tc>
        <w:tc>
          <w:tcPr>
            <w:tcW w:w="1271" w:type="pct"/>
            <w:shd w:val="clear" w:color="auto" w:fill="FFFFFF" w:themeFill="background1"/>
          </w:tcPr>
          <w:p w14:paraId="6FA0DC23" w14:textId="77777777" w:rsidR="002425A1" w:rsidRPr="00382690" w:rsidRDefault="002425A1" w:rsidP="002425A1">
            <w:pPr>
              <w:jc w:val="center"/>
              <w:rPr>
                <w:sz w:val="20"/>
                <w:szCs w:val="20"/>
              </w:rPr>
            </w:pPr>
            <w:r w:rsidRPr="00382690">
              <w:rPr>
                <w:sz w:val="20"/>
                <w:szCs w:val="20"/>
              </w:rPr>
              <w:t>C.I.  AREA GESTIONALE E DI GOVERNO CLINICO III</w:t>
            </w:r>
          </w:p>
          <w:p w14:paraId="29BBEDC6" w14:textId="092A0F92" w:rsidR="002425A1" w:rsidRPr="00382690" w:rsidRDefault="002425A1" w:rsidP="002425A1">
            <w:pPr>
              <w:jc w:val="center"/>
              <w:rPr>
                <w:sz w:val="20"/>
                <w:szCs w:val="20"/>
              </w:rPr>
            </w:pPr>
            <w:r w:rsidRPr="00591480">
              <w:rPr>
                <w:sz w:val="20"/>
                <w:szCs w:val="20"/>
              </w:rPr>
              <w:t>Inserimento nelle attività di reparto con consulenza specialistica per le terapie farmacologiche</w:t>
            </w:r>
          </w:p>
        </w:tc>
        <w:tc>
          <w:tcPr>
            <w:tcW w:w="518" w:type="pct"/>
            <w:shd w:val="clear" w:color="auto" w:fill="auto"/>
          </w:tcPr>
          <w:p w14:paraId="299D9F12" w14:textId="2DA41A66" w:rsidR="002425A1" w:rsidRPr="00382690" w:rsidRDefault="002425A1" w:rsidP="002425A1">
            <w:pPr>
              <w:spacing w:after="0" w:line="240" w:lineRule="auto"/>
              <w:jc w:val="center"/>
            </w:pPr>
            <w:r w:rsidRPr="00591480">
              <w:t>BIO/14</w:t>
            </w:r>
          </w:p>
        </w:tc>
        <w:tc>
          <w:tcPr>
            <w:tcW w:w="471" w:type="pct"/>
            <w:shd w:val="clear" w:color="auto" w:fill="auto"/>
          </w:tcPr>
          <w:p w14:paraId="0B95840A" w14:textId="77777777" w:rsidR="002425A1" w:rsidRPr="00591480" w:rsidRDefault="002425A1" w:rsidP="002425A1">
            <w:pPr>
              <w:spacing w:after="0" w:line="240" w:lineRule="auto"/>
              <w:jc w:val="center"/>
            </w:pPr>
            <w:r>
              <w:t>1</w:t>
            </w:r>
            <w:r w:rsidRPr="00591480">
              <w:t xml:space="preserve"> CFU</w:t>
            </w:r>
          </w:p>
          <w:p w14:paraId="1EEC3CB9" w14:textId="01F723F7" w:rsidR="002425A1" w:rsidRPr="00382690" w:rsidRDefault="002425A1" w:rsidP="002425A1">
            <w:pPr>
              <w:spacing w:after="0" w:line="240" w:lineRule="auto"/>
              <w:jc w:val="center"/>
            </w:pPr>
            <w:r>
              <w:t>30</w:t>
            </w:r>
            <w:r w:rsidRPr="00591480">
              <w:t xml:space="preserve"> ore</w:t>
            </w:r>
          </w:p>
        </w:tc>
        <w:tc>
          <w:tcPr>
            <w:tcW w:w="821" w:type="pct"/>
            <w:shd w:val="clear" w:color="auto" w:fill="auto"/>
          </w:tcPr>
          <w:p w14:paraId="67E24E1C" w14:textId="5E4EB2A9" w:rsidR="002425A1" w:rsidRPr="00382690" w:rsidRDefault="002425A1" w:rsidP="002425A1">
            <w:pPr>
              <w:spacing w:after="0" w:line="240" w:lineRule="auto"/>
              <w:jc w:val="center"/>
              <w:rPr>
                <w:sz w:val="20"/>
                <w:szCs w:val="20"/>
                <w:lang w:bidi="x-none"/>
              </w:rPr>
            </w:pPr>
          </w:p>
        </w:tc>
      </w:tr>
      <w:tr w:rsidR="002425A1" w:rsidRPr="00355A13" w14:paraId="4A40C164" w14:textId="77777777" w:rsidTr="008F6A0A">
        <w:trPr>
          <w:trHeight w:val="814"/>
        </w:trPr>
        <w:tc>
          <w:tcPr>
            <w:tcW w:w="1919" w:type="pct"/>
            <w:shd w:val="clear" w:color="auto" w:fill="FFFFFF" w:themeFill="background1"/>
          </w:tcPr>
          <w:p w14:paraId="16D6F705" w14:textId="511854A2" w:rsidR="002425A1" w:rsidRPr="0036435E" w:rsidRDefault="002425A1" w:rsidP="00242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ahoma"/>
                <w:i/>
              </w:rPr>
            </w:pPr>
            <w:r w:rsidRPr="0036435E">
              <w:rPr>
                <w:rFonts w:asciiTheme="majorHAnsi" w:hAnsiTheme="majorHAnsi"/>
                <w:i/>
                <w:lang w:eastAsia="it-IT"/>
              </w:rPr>
              <w:t xml:space="preserve">Partecipazione alla gestione del Rischio clinico e prevenzione degli errori in terapia per un totale di almeno 50 </w:t>
            </w:r>
            <w:proofErr w:type="gramStart"/>
            <w:r w:rsidRPr="0036435E">
              <w:rPr>
                <w:rFonts w:asciiTheme="majorHAnsi" w:hAnsiTheme="majorHAnsi"/>
                <w:i/>
                <w:lang w:eastAsia="it-IT"/>
              </w:rPr>
              <w:t>ore.</w:t>
            </w:r>
            <w:r w:rsidRPr="0036435E">
              <w:rPr>
                <w:lang w:eastAsia="ja-JP"/>
              </w:rPr>
              <w:t>(</w:t>
            </w:r>
            <w:proofErr w:type="gramEnd"/>
            <w:r w:rsidRPr="0036435E">
              <w:rPr>
                <w:lang w:eastAsia="ja-JP"/>
              </w:rPr>
              <w:t>120 ore)</w:t>
            </w:r>
          </w:p>
        </w:tc>
        <w:tc>
          <w:tcPr>
            <w:tcW w:w="1271" w:type="pct"/>
            <w:shd w:val="clear" w:color="auto" w:fill="FFFFFF" w:themeFill="background1"/>
          </w:tcPr>
          <w:p w14:paraId="152D6688" w14:textId="4444206A" w:rsidR="002425A1" w:rsidRPr="00355A13" w:rsidRDefault="002425A1" w:rsidP="002425A1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RPr="00355A13">
              <w:rPr>
                <w:sz w:val="20"/>
                <w:szCs w:val="20"/>
              </w:rPr>
              <w:t xml:space="preserve">C.I.  </w:t>
            </w:r>
            <w:r>
              <w:rPr>
                <w:sz w:val="20"/>
                <w:szCs w:val="20"/>
              </w:rPr>
              <w:t>SPERIMENTAZIONE CLINICA II</w:t>
            </w:r>
            <w:r w:rsidRPr="00355A13">
              <w:rPr>
                <w:sz w:val="20"/>
                <w:szCs w:val="20"/>
              </w:rPr>
              <w:t xml:space="preserve"> </w:t>
            </w:r>
          </w:p>
          <w:p w14:paraId="4FCF3782" w14:textId="5A0398A8" w:rsidR="002425A1" w:rsidRPr="00591480" w:rsidRDefault="002425A1" w:rsidP="002425A1">
            <w:pPr>
              <w:jc w:val="center"/>
              <w:rPr>
                <w:sz w:val="20"/>
                <w:szCs w:val="20"/>
              </w:rPr>
            </w:pPr>
            <w:r w:rsidRPr="00591480">
              <w:rPr>
                <w:sz w:val="20"/>
                <w:szCs w:val="20"/>
              </w:rPr>
              <w:t>Rischio clinico</w:t>
            </w:r>
          </w:p>
        </w:tc>
        <w:tc>
          <w:tcPr>
            <w:tcW w:w="518" w:type="pct"/>
            <w:shd w:val="clear" w:color="auto" w:fill="auto"/>
          </w:tcPr>
          <w:p w14:paraId="5B915502" w14:textId="5AAFAEB3" w:rsidR="002425A1" w:rsidRPr="00591480" w:rsidRDefault="002425A1" w:rsidP="002425A1">
            <w:pPr>
              <w:spacing w:after="0" w:line="240" w:lineRule="auto"/>
              <w:jc w:val="center"/>
            </w:pPr>
            <w:r>
              <w:t>BIO/14</w:t>
            </w:r>
          </w:p>
        </w:tc>
        <w:tc>
          <w:tcPr>
            <w:tcW w:w="471" w:type="pct"/>
            <w:shd w:val="clear" w:color="auto" w:fill="auto"/>
          </w:tcPr>
          <w:p w14:paraId="4543FA23" w14:textId="77777777" w:rsidR="002425A1" w:rsidRPr="0002692B" w:rsidRDefault="002425A1" w:rsidP="002425A1">
            <w:pPr>
              <w:spacing w:after="0" w:line="240" w:lineRule="auto"/>
              <w:jc w:val="center"/>
            </w:pPr>
            <w:r w:rsidRPr="0002692B">
              <w:t>4 CFU</w:t>
            </w:r>
          </w:p>
          <w:p w14:paraId="7177254F" w14:textId="5BDFEC20" w:rsidR="002425A1" w:rsidRDefault="002425A1" w:rsidP="002425A1">
            <w:pPr>
              <w:spacing w:after="0" w:line="240" w:lineRule="auto"/>
              <w:jc w:val="center"/>
            </w:pPr>
            <w:r w:rsidRPr="0002692B">
              <w:t>120 ore</w:t>
            </w:r>
          </w:p>
        </w:tc>
        <w:tc>
          <w:tcPr>
            <w:tcW w:w="821" w:type="pct"/>
            <w:shd w:val="clear" w:color="auto" w:fill="auto"/>
          </w:tcPr>
          <w:p w14:paraId="02DF4402" w14:textId="0C28E553" w:rsidR="002425A1" w:rsidRPr="00591480" w:rsidRDefault="002425A1" w:rsidP="002425A1">
            <w:pPr>
              <w:spacing w:after="0" w:line="240" w:lineRule="auto"/>
              <w:jc w:val="center"/>
              <w:rPr>
                <w:sz w:val="20"/>
                <w:szCs w:val="20"/>
                <w:lang w:bidi="x-none"/>
              </w:rPr>
            </w:pPr>
          </w:p>
        </w:tc>
      </w:tr>
      <w:tr w:rsidR="002425A1" w:rsidRPr="00355A13" w14:paraId="76A3AB4B" w14:textId="77777777" w:rsidTr="005D5EA1">
        <w:trPr>
          <w:trHeight w:val="353"/>
        </w:trPr>
        <w:tc>
          <w:tcPr>
            <w:tcW w:w="5000" w:type="pct"/>
            <w:gridSpan w:val="5"/>
            <w:shd w:val="clear" w:color="auto" w:fill="FFFFFF" w:themeFill="background1"/>
          </w:tcPr>
          <w:p w14:paraId="13CB3B03" w14:textId="4568F6F0" w:rsidR="002425A1" w:rsidRPr="00355A13" w:rsidRDefault="002425A1" w:rsidP="002425A1">
            <w:pPr>
              <w:spacing w:after="0" w:line="240" w:lineRule="auto"/>
              <w:rPr>
                <w:sz w:val="20"/>
                <w:szCs w:val="20"/>
                <w:highlight w:val="yellow"/>
                <w:lang w:bidi="x-none"/>
              </w:rPr>
            </w:pPr>
            <w:r w:rsidRPr="00591480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SPERIMENTAZIONE CLINICA</w:t>
            </w:r>
          </w:p>
        </w:tc>
      </w:tr>
      <w:tr w:rsidR="002425A1" w:rsidRPr="00355A13" w14:paraId="0129C0E6" w14:textId="77777777" w:rsidTr="008F6A0A">
        <w:trPr>
          <w:trHeight w:val="1317"/>
        </w:trPr>
        <w:tc>
          <w:tcPr>
            <w:tcW w:w="1919" w:type="pct"/>
            <w:shd w:val="clear" w:color="auto" w:fill="FFFFFF" w:themeFill="background1"/>
          </w:tcPr>
          <w:p w14:paraId="7FEF47D7" w14:textId="19CA01B5" w:rsidR="002425A1" w:rsidRPr="00591480" w:rsidRDefault="002425A1" w:rsidP="00242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u w:val="single"/>
              </w:rPr>
            </w:pPr>
            <w:r w:rsidRPr="00DB5451">
              <w:rPr>
                <w:rFonts w:asciiTheme="majorHAnsi" w:hAnsiTheme="majorHAnsi"/>
                <w:i/>
                <w:lang w:eastAsia="it-IT"/>
              </w:rPr>
              <w:t xml:space="preserve">Aver assistito alla gestione della </w:t>
            </w:r>
            <w:r w:rsidRPr="0036435E">
              <w:rPr>
                <w:rFonts w:asciiTheme="majorHAnsi" w:hAnsiTheme="majorHAnsi"/>
                <w:i/>
                <w:lang w:eastAsia="it-IT"/>
              </w:rPr>
              <w:t xml:space="preserve">randomizzazione/allestimento del farmaco sperimentale o aver effettuato visite in reparto, per la verifica del rispetto delle </w:t>
            </w:r>
            <w:proofErr w:type="spellStart"/>
            <w:r w:rsidRPr="0036435E">
              <w:rPr>
                <w:rFonts w:asciiTheme="majorHAnsi" w:hAnsiTheme="majorHAnsi"/>
                <w:i/>
                <w:lang w:eastAsia="it-IT"/>
              </w:rPr>
              <w:t>GoodClinicalPractices</w:t>
            </w:r>
            <w:proofErr w:type="spellEnd"/>
            <w:r w:rsidRPr="0036435E">
              <w:rPr>
                <w:rFonts w:asciiTheme="majorHAnsi" w:hAnsiTheme="majorHAnsi"/>
                <w:i/>
                <w:lang w:eastAsia="it-IT"/>
              </w:rPr>
              <w:t xml:space="preserve">, da parte degli sperimentatori per almeno una sperimentazione. </w:t>
            </w:r>
            <w:r w:rsidRPr="0036435E">
              <w:rPr>
                <w:rFonts w:asciiTheme="majorHAnsi" w:hAnsiTheme="majorHAnsi"/>
                <w:lang w:eastAsia="it-IT"/>
              </w:rPr>
              <w:t>(1 sperime</w:t>
            </w:r>
            <w:r>
              <w:rPr>
                <w:rFonts w:asciiTheme="majorHAnsi" w:hAnsiTheme="majorHAnsi"/>
                <w:lang w:eastAsia="it-IT"/>
              </w:rPr>
              <w:t xml:space="preserve">ntazione, </w:t>
            </w:r>
            <w:r w:rsidRPr="0036435E">
              <w:rPr>
                <w:rFonts w:asciiTheme="majorHAnsi" w:hAnsiTheme="majorHAnsi"/>
                <w:lang w:eastAsia="it-IT"/>
              </w:rPr>
              <w:t>90ore)</w:t>
            </w:r>
          </w:p>
        </w:tc>
        <w:tc>
          <w:tcPr>
            <w:tcW w:w="1271" w:type="pct"/>
            <w:shd w:val="clear" w:color="auto" w:fill="FFFFFF" w:themeFill="background1"/>
          </w:tcPr>
          <w:p w14:paraId="19CF8C12" w14:textId="77777777" w:rsidR="002425A1" w:rsidRPr="00382690" w:rsidRDefault="002425A1" w:rsidP="002425A1">
            <w:pPr>
              <w:jc w:val="center"/>
              <w:rPr>
                <w:sz w:val="20"/>
                <w:szCs w:val="20"/>
              </w:rPr>
            </w:pPr>
            <w:r w:rsidRPr="00382690">
              <w:rPr>
                <w:sz w:val="20"/>
                <w:szCs w:val="20"/>
              </w:rPr>
              <w:t>C.I.  AREA GESTIONALE E DI GOVERNO CLINICO III</w:t>
            </w:r>
          </w:p>
          <w:p w14:paraId="432E4A4F" w14:textId="60DDCEB1" w:rsidR="002425A1" w:rsidRPr="00591480" w:rsidRDefault="002425A1" w:rsidP="002425A1">
            <w:pPr>
              <w:spacing w:after="24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591480">
              <w:rPr>
                <w:sz w:val="20"/>
                <w:szCs w:val="20"/>
              </w:rPr>
              <w:t>Inserimento nelle attività di reparto con consulenza specialistica per le terapie farmacologiche</w:t>
            </w:r>
          </w:p>
        </w:tc>
        <w:tc>
          <w:tcPr>
            <w:tcW w:w="518" w:type="pct"/>
            <w:shd w:val="clear" w:color="auto" w:fill="auto"/>
          </w:tcPr>
          <w:p w14:paraId="61E599F4" w14:textId="77777777" w:rsidR="002425A1" w:rsidRPr="00591480" w:rsidRDefault="002425A1" w:rsidP="002425A1">
            <w:pPr>
              <w:spacing w:after="0" w:line="240" w:lineRule="auto"/>
              <w:jc w:val="center"/>
            </w:pPr>
            <w:r w:rsidRPr="00591480">
              <w:t>BIO/14</w:t>
            </w:r>
          </w:p>
        </w:tc>
        <w:tc>
          <w:tcPr>
            <w:tcW w:w="471" w:type="pct"/>
            <w:shd w:val="clear" w:color="auto" w:fill="auto"/>
          </w:tcPr>
          <w:p w14:paraId="40501D00" w14:textId="3E5F98F6" w:rsidR="002425A1" w:rsidRPr="00591480" w:rsidRDefault="002425A1" w:rsidP="002425A1">
            <w:pPr>
              <w:spacing w:after="0" w:line="240" w:lineRule="auto"/>
              <w:jc w:val="center"/>
            </w:pPr>
            <w:r>
              <w:t>3</w:t>
            </w:r>
            <w:r w:rsidRPr="00591480">
              <w:t xml:space="preserve"> CFU</w:t>
            </w:r>
          </w:p>
          <w:p w14:paraId="5C757066" w14:textId="528BCACE" w:rsidR="002425A1" w:rsidRPr="00591480" w:rsidRDefault="002425A1" w:rsidP="002425A1">
            <w:pPr>
              <w:spacing w:after="0" w:line="240" w:lineRule="auto"/>
              <w:jc w:val="center"/>
            </w:pPr>
            <w:r>
              <w:t>90</w:t>
            </w:r>
            <w:r w:rsidRPr="00591480">
              <w:t xml:space="preserve"> ore</w:t>
            </w:r>
          </w:p>
        </w:tc>
        <w:tc>
          <w:tcPr>
            <w:tcW w:w="821" w:type="pct"/>
            <w:shd w:val="clear" w:color="auto" w:fill="auto"/>
          </w:tcPr>
          <w:p w14:paraId="2065EC5F" w14:textId="17F25229" w:rsidR="002425A1" w:rsidRPr="00591480" w:rsidRDefault="002425A1" w:rsidP="002425A1">
            <w:pPr>
              <w:spacing w:after="0" w:line="240" w:lineRule="auto"/>
              <w:jc w:val="center"/>
              <w:rPr>
                <w:sz w:val="20"/>
                <w:szCs w:val="20"/>
                <w:lang w:bidi="x-none"/>
              </w:rPr>
            </w:pPr>
          </w:p>
        </w:tc>
      </w:tr>
      <w:tr w:rsidR="002425A1" w:rsidRPr="00355A13" w14:paraId="12B1B4B1" w14:textId="77777777" w:rsidTr="008F6A0A">
        <w:trPr>
          <w:trHeight w:val="952"/>
        </w:trPr>
        <w:tc>
          <w:tcPr>
            <w:tcW w:w="1919" w:type="pct"/>
            <w:shd w:val="clear" w:color="auto" w:fill="FFFFFF" w:themeFill="background1"/>
          </w:tcPr>
          <w:p w14:paraId="39D9D680" w14:textId="0026FBF1" w:rsidR="002425A1" w:rsidRPr="00355A13" w:rsidRDefault="002425A1" w:rsidP="00242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i/>
                <w:highlight w:val="yellow"/>
                <w:lang w:eastAsia="it-IT"/>
              </w:rPr>
            </w:pPr>
            <w:r>
              <w:rPr>
                <w:rFonts w:asciiTheme="majorHAnsi" w:hAnsiTheme="majorHAnsi"/>
                <w:i/>
                <w:lang w:eastAsia="it-IT"/>
              </w:rPr>
              <w:t xml:space="preserve">Partecipazione alle attività di Segreteria Scientifica dei comitati etici. </w:t>
            </w:r>
            <w:r w:rsidRPr="00CD05F1">
              <w:rPr>
                <w:rFonts w:asciiTheme="majorHAnsi" w:hAnsiTheme="majorHAnsi"/>
                <w:lang w:eastAsia="it-IT"/>
              </w:rPr>
              <w:t>(90 ore)</w:t>
            </w:r>
          </w:p>
        </w:tc>
        <w:tc>
          <w:tcPr>
            <w:tcW w:w="1271" w:type="pct"/>
            <w:shd w:val="clear" w:color="auto" w:fill="FFFFFF" w:themeFill="background1"/>
          </w:tcPr>
          <w:p w14:paraId="7506C703" w14:textId="0611BC4E" w:rsidR="002425A1" w:rsidRPr="00BD29F9" w:rsidRDefault="002425A1" w:rsidP="002425A1">
            <w:pPr>
              <w:jc w:val="center"/>
              <w:rPr>
                <w:sz w:val="20"/>
                <w:szCs w:val="20"/>
              </w:rPr>
            </w:pPr>
            <w:r w:rsidRPr="00BD29F9">
              <w:rPr>
                <w:sz w:val="20"/>
                <w:szCs w:val="20"/>
              </w:rPr>
              <w:t xml:space="preserve">C.I.  SPERIMENTAZIONE CLINICA II </w:t>
            </w:r>
          </w:p>
          <w:p w14:paraId="200DB394" w14:textId="53DC8FA3" w:rsidR="002425A1" w:rsidRPr="00BD29F9" w:rsidRDefault="002425A1" w:rsidP="002425A1">
            <w:pPr>
              <w:spacing w:after="0"/>
              <w:jc w:val="center"/>
              <w:rPr>
                <w:sz w:val="20"/>
                <w:szCs w:val="20"/>
                <w:highlight w:val="yellow"/>
              </w:rPr>
            </w:pPr>
            <w:r w:rsidRPr="00BD29F9">
              <w:rPr>
                <w:sz w:val="20"/>
                <w:szCs w:val="20"/>
              </w:rPr>
              <w:t>Partecipazione alla segreteria scientifica dei comitati etici II</w:t>
            </w:r>
          </w:p>
        </w:tc>
        <w:tc>
          <w:tcPr>
            <w:tcW w:w="518" w:type="pct"/>
            <w:shd w:val="clear" w:color="auto" w:fill="auto"/>
          </w:tcPr>
          <w:p w14:paraId="48AF0769" w14:textId="523C256E" w:rsidR="002425A1" w:rsidRPr="00BD29F9" w:rsidRDefault="002425A1" w:rsidP="002425A1">
            <w:pPr>
              <w:spacing w:after="0" w:line="240" w:lineRule="auto"/>
              <w:jc w:val="center"/>
            </w:pPr>
            <w:r w:rsidRPr="00BD29F9">
              <w:t>CHIM/08</w:t>
            </w:r>
          </w:p>
        </w:tc>
        <w:tc>
          <w:tcPr>
            <w:tcW w:w="471" w:type="pct"/>
            <w:shd w:val="clear" w:color="auto" w:fill="auto"/>
          </w:tcPr>
          <w:p w14:paraId="7DBC2E64" w14:textId="65BE9854" w:rsidR="002425A1" w:rsidRPr="00BD29F9" w:rsidRDefault="002425A1" w:rsidP="002425A1">
            <w:pPr>
              <w:spacing w:after="0" w:line="240" w:lineRule="auto"/>
              <w:jc w:val="center"/>
            </w:pPr>
            <w:r w:rsidRPr="00BD29F9">
              <w:t>3 CFU</w:t>
            </w:r>
          </w:p>
          <w:p w14:paraId="374CBE12" w14:textId="3E11577C" w:rsidR="002425A1" w:rsidRPr="00BD29F9" w:rsidRDefault="002425A1" w:rsidP="002425A1">
            <w:pPr>
              <w:spacing w:after="0" w:line="240" w:lineRule="auto"/>
              <w:jc w:val="center"/>
            </w:pPr>
            <w:r w:rsidRPr="00BD29F9">
              <w:t>90 ore</w:t>
            </w:r>
          </w:p>
        </w:tc>
        <w:tc>
          <w:tcPr>
            <w:tcW w:w="821" w:type="pct"/>
            <w:shd w:val="clear" w:color="auto" w:fill="auto"/>
          </w:tcPr>
          <w:p w14:paraId="1624893D" w14:textId="46469A6E" w:rsidR="002425A1" w:rsidRPr="00355A13" w:rsidRDefault="002425A1" w:rsidP="002425A1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  <w:lang w:bidi="x-none"/>
              </w:rPr>
            </w:pPr>
          </w:p>
        </w:tc>
      </w:tr>
      <w:tr w:rsidR="002425A1" w:rsidRPr="00355A13" w14:paraId="40439999" w14:textId="77777777" w:rsidTr="005D5EA1">
        <w:trPr>
          <w:trHeight w:val="411"/>
        </w:trPr>
        <w:tc>
          <w:tcPr>
            <w:tcW w:w="5000" w:type="pct"/>
            <w:gridSpan w:val="5"/>
            <w:shd w:val="clear" w:color="auto" w:fill="auto"/>
          </w:tcPr>
          <w:p w14:paraId="384EC0B4" w14:textId="01967C10" w:rsidR="002425A1" w:rsidRPr="00355A13" w:rsidRDefault="002425A1" w:rsidP="002425A1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  <w:highlight w:val="yellow"/>
                <w:u w:val="single"/>
              </w:rPr>
            </w:pPr>
            <w:r w:rsidRPr="00BD29F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PREPARAZIONE DEI MEDICINALI</w:t>
            </w:r>
          </w:p>
        </w:tc>
      </w:tr>
      <w:tr w:rsidR="002425A1" w:rsidRPr="00355A13" w14:paraId="58EBF728" w14:textId="77777777" w:rsidTr="008F6A0A">
        <w:trPr>
          <w:trHeight w:val="1045"/>
        </w:trPr>
        <w:tc>
          <w:tcPr>
            <w:tcW w:w="1919" w:type="pct"/>
            <w:shd w:val="clear" w:color="auto" w:fill="FFFFFF" w:themeFill="background1"/>
          </w:tcPr>
          <w:p w14:paraId="7C68651C" w14:textId="0C6AE7BD" w:rsidR="002425A1" w:rsidRPr="00591480" w:rsidRDefault="002425A1" w:rsidP="00242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6435E">
              <w:rPr>
                <w:rFonts w:asciiTheme="majorHAnsi" w:hAnsiTheme="majorHAnsi"/>
                <w:i/>
                <w:lang w:eastAsia="it-IT"/>
              </w:rPr>
              <w:t xml:space="preserve">Partecipazione all’attività di monitoraggio dei pazienti trattati con terapie personalizzate, comprendente la raccolta, l’inserimento e l’elaborazione dei dati, attraverso procedure informatiche specifiche, per almeno 50 pazienti/casi ed </w:t>
            </w:r>
            <w:r w:rsidRPr="0036435E">
              <w:rPr>
                <w:rFonts w:asciiTheme="majorHAnsi" w:hAnsiTheme="majorHAnsi"/>
                <w:i/>
                <w:lang w:eastAsia="it-IT"/>
              </w:rPr>
              <w:lastRenderedPageBreak/>
              <w:t xml:space="preserve">elabora- zione di almeno 3 reports di analisi dei pazienti </w:t>
            </w:r>
            <w:proofErr w:type="gramStart"/>
            <w:r w:rsidRPr="0036435E">
              <w:rPr>
                <w:rFonts w:asciiTheme="majorHAnsi" w:hAnsiTheme="majorHAnsi"/>
                <w:i/>
                <w:lang w:eastAsia="it-IT"/>
              </w:rPr>
              <w:t>trattati.</w:t>
            </w:r>
            <w:r w:rsidRPr="0036435E">
              <w:rPr>
                <w:rFonts w:asciiTheme="majorHAnsi" w:hAnsiTheme="majorHAnsi"/>
                <w:lang w:eastAsia="it-IT"/>
              </w:rPr>
              <w:t>(</w:t>
            </w:r>
            <w:proofErr w:type="gramEnd"/>
            <w:r w:rsidRPr="0036435E">
              <w:t>40 pazienti casi/3 reports</w:t>
            </w:r>
            <w:r>
              <w:t>,</w:t>
            </w:r>
            <w:r w:rsidRPr="0036435E">
              <w:t xml:space="preserve"> 150 ore)</w:t>
            </w:r>
          </w:p>
        </w:tc>
        <w:tc>
          <w:tcPr>
            <w:tcW w:w="1271" w:type="pct"/>
            <w:shd w:val="clear" w:color="auto" w:fill="FFFFFF" w:themeFill="background1"/>
          </w:tcPr>
          <w:p w14:paraId="3569AABC" w14:textId="77777777" w:rsidR="002425A1" w:rsidRPr="00382690" w:rsidRDefault="002425A1" w:rsidP="002425A1">
            <w:pPr>
              <w:jc w:val="center"/>
              <w:rPr>
                <w:sz w:val="20"/>
                <w:szCs w:val="20"/>
              </w:rPr>
            </w:pPr>
            <w:r w:rsidRPr="00382690">
              <w:rPr>
                <w:sz w:val="20"/>
                <w:szCs w:val="20"/>
              </w:rPr>
              <w:lastRenderedPageBreak/>
              <w:t>C.I.  AREA GESTIONALE E DI GOVERNO CLINICO III</w:t>
            </w:r>
          </w:p>
          <w:p w14:paraId="187CD524" w14:textId="31C7CA63" w:rsidR="002425A1" w:rsidRPr="00355A13" w:rsidRDefault="002425A1" w:rsidP="002425A1">
            <w:pPr>
              <w:shd w:val="clear" w:color="auto" w:fill="FFFFFF" w:themeFill="background1"/>
              <w:spacing w:after="0"/>
              <w:jc w:val="center"/>
              <w:rPr>
                <w:sz w:val="20"/>
                <w:szCs w:val="20"/>
                <w:highlight w:val="yellow"/>
              </w:rPr>
            </w:pPr>
            <w:r w:rsidRPr="00591480">
              <w:rPr>
                <w:sz w:val="20"/>
                <w:szCs w:val="20"/>
              </w:rPr>
              <w:lastRenderedPageBreak/>
              <w:t>Inserimento nelle attività di reparto con consulenza specialistica per le terapie farmacologiche</w:t>
            </w:r>
          </w:p>
        </w:tc>
        <w:tc>
          <w:tcPr>
            <w:tcW w:w="518" w:type="pct"/>
            <w:shd w:val="clear" w:color="auto" w:fill="FFFFFF" w:themeFill="background1"/>
          </w:tcPr>
          <w:p w14:paraId="080980FA" w14:textId="57CFF013" w:rsidR="002425A1" w:rsidRPr="00355A13" w:rsidRDefault="002425A1" w:rsidP="002425A1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highlight w:val="yellow"/>
              </w:rPr>
            </w:pPr>
            <w:r w:rsidRPr="00591480">
              <w:lastRenderedPageBreak/>
              <w:t>BIO/14</w:t>
            </w:r>
          </w:p>
        </w:tc>
        <w:tc>
          <w:tcPr>
            <w:tcW w:w="471" w:type="pct"/>
            <w:shd w:val="clear" w:color="auto" w:fill="FFFFFF" w:themeFill="background1"/>
          </w:tcPr>
          <w:p w14:paraId="4AAE0557" w14:textId="17010A40" w:rsidR="002425A1" w:rsidRPr="00591480" w:rsidRDefault="002425A1" w:rsidP="002425A1">
            <w:pPr>
              <w:spacing w:after="0" w:line="240" w:lineRule="auto"/>
              <w:jc w:val="center"/>
            </w:pPr>
            <w:r>
              <w:t>5</w:t>
            </w:r>
            <w:r w:rsidRPr="00591480">
              <w:t xml:space="preserve"> CFU</w:t>
            </w:r>
          </w:p>
          <w:p w14:paraId="402FC68B" w14:textId="0BFA670A" w:rsidR="002425A1" w:rsidRPr="00355A13" w:rsidRDefault="002425A1" w:rsidP="002425A1">
            <w:pPr>
              <w:shd w:val="clear" w:color="auto" w:fill="FFFFFF" w:themeFill="background1"/>
              <w:spacing w:after="0" w:line="240" w:lineRule="auto"/>
              <w:jc w:val="center"/>
              <w:rPr>
                <w:highlight w:val="yellow"/>
              </w:rPr>
            </w:pPr>
            <w:r>
              <w:t>150</w:t>
            </w:r>
            <w:r w:rsidRPr="00591480">
              <w:t xml:space="preserve"> ore</w:t>
            </w:r>
          </w:p>
        </w:tc>
        <w:tc>
          <w:tcPr>
            <w:tcW w:w="821" w:type="pct"/>
          </w:tcPr>
          <w:p w14:paraId="03E08F74" w14:textId="1D9F35E5" w:rsidR="002425A1" w:rsidRPr="00355A13" w:rsidRDefault="002425A1" w:rsidP="002425A1">
            <w:pPr>
              <w:shd w:val="clear" w:color="auto" w:fill="FFFFFF" w:themeFill="background1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425A1" w:rsidRPr="00355A13" w14:paraId="014CB071" w14:textId="77777777" w:rsidTr="008F6A0A">
        <w:trPr>
          <w:trHeight w:val="411"/>
        </w:trPr>
        <w:tc>
          <w:tcPr>
            <w:tcW w:w="4179" w:type="pct"/>
            <w:gridSpan w:val="4"/>
            <w:shd w:val="clear" w:color="auto" w:fill="FFFFFF" w:themeFill="background1"/>
          </w:tcPr>
          <w:p w14:paraId="04BF72CB" w14:textId="77777777" w:rsidR="002425A1" w:rsidRPr="00355A13" w:rsidRDefault="002425A1" w:rsidP="002425A1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 w:rsidRPr="00BD29F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TERRRITORIALE</w:t>
            </w:r>
          </w:p>
        </w:tc>
        <w:tc>
          <w:tcPr>
            <w:tcW w:w="821" w:type="pct"/>
            <w:shd w:val="clear" w:color="auto" w:fill="FFFFFF" w:themeFill="background1"/>
          </w:tcPr>
          <w:p w14:paraId="3FA3930A" w14:textId="77777777" w:rsidR="002425A1" w:rsidRPr="00355A13" w:rsidRDefault="002425A1" w:rsidP="002425A1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2425A1" w:rsidRPr="00355A13" w14:paraId="0B09524A" w14:textId="77777777" w:rsidTr="008F6A0A">
        <w:trPr>
          <w:trHeight w:val="1124"/>
        </w:trPr>
        <w:tc>
          <w:tcPr>
            <w:tcW w:w="1919" w:type="pct"/>
            <w:shd w:val="clear" w:color="auto" w:fill="FFFFFF" w:themeFill="background1"/>
          </w:tcPr>
          <w:p w14:paraId="76198F4D" w14:textId="56CBD88B" w:rsidR="002425A1" w:rsidRPr="00355A13" w:rsidRDefault="002425A1" w:rsidP="002425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9264ED">
              <w:rPr>
                <w:rFonts w:asciiTheme="majorHAnsi" w:hAnsiTheme="majorHAnsi"/>
                <w:i/>
                <w:lang w:eastAsia="it-IT"/>
              </w:rPr>
              <w:t xml:space="preserve">Monitoraggio dei dati di prescrizione attraverso l’interrogazione di banche dati. Analisi mirate, orientate alla verifica di appropriatezza dei comportamenti prescrittivi in Medicina generale. Analisi della reportistica, per almeno n. 300 </w:t>
            </w:r>
            <w:proofErr w:type="gramStart"/>
            <w:r w:rsidRPr="009264ED">
              <w:rPr>
                <w:rFonts w:asciiTheme="majorHAnsi" w:hAnsiTheme="majorHAnsi"/>
                <w:i/>
                <w:lang w:eastAsia="it-IT"/>
              </w:rPr>
              <w:t>ore.</w:t>
            </w:r>
            <w:r w:rsidRPr="009264ED">
              <w:t>(</w:t>
            </w:r>
            <w:proofErr w:type="gramEnd"/>
            <w:r w:rsidRPr="009264ED">
              <w:t>30 ore</w:t>
            </w:r>
            <w:r w:rsidRPr="009264ED">
              <w:rPr>
                <w:b/>
                <w:i/>
              </w:rPr>
              <w:t>)</w:t>
            </w:r>
          </w:p>
        </w:tc>
        <w:tc>
          <w:tcPr>
            <w:tcW w:w="1271" w:type="pct"/>
            <w:shd w:val="clear" w:color="auto" w:fill="FFFFFF" w:themeFill="background1"/>
          </w:tcPr>
          <w:p w14:paraId="4D9B7C47" w14:textId="62F15A52" w:rsidR="002425A1" w:rsidRPr="00382690" w:rsidRDefault="002425A1" w:rsidP="002425A1">
            <w:pPr>
              <w:shd w:val="clear" w:color="auto" w:fill="FFFFFF" w:themeFill="background1"/>
              <w:spacing w:after="240" w:line="240" w:lineRule="auto"/>
              <w:jc w:val="center"/>
              <w:rPr>
                <w:sz w:val="20"/>
                <w:szCs w:val="20"/>
              </w:rPr>
            </w:pPr>
            <w:r w:rsidRPr="00382690">
              <w:rPr>
                <w:sz w:val="20"/>
                <w:szCs w:val="20"/>
              </w:rPr>
              <w:t>C.I.  MONITORAGGIO DELLE PRESCRIZIONI</w:t>
            </w:r>
          </w:p>
          <w:p w14:paraId="60FB862F" w14:textId="54CE27F0" w:rsidR="002425A1" w:rsidRPr="00382690" w:rsidRDefault="002425A1" w:rsidP="002425A1">
            <w:pPr>
              <w:shd w:val="clear" w:color="auto" w:fill="FFFFFF" w:themeFill="background1"/>
              <w:tabs>
                <w:tab w:val="num" w:pos="465"/>
              </w:tabs>
              <w:spacing w:after="60" w:line="240" w:lineRule="auto"/>
              <w:jc w:val="center"/>
              <w:rPr>
                <w:sz w:val="20"/>
                <w:szCs w:val="20"/>
                <w:highlight w:val="yellow"/>
                <w:u w:val="single"/>
              </w:rPr>
            </w:pPr>
            <w:r w:rsidRPr="00382690">
              <w:rPr>
                <w:sz w:val="20"/>
                <w:szCs w:val="20"/>
              </w:rPr>
              <w:t>Monitoraggio clinico delle prescrizioni ed analisi dei consumi di antibiotici</w:t>
            </w:r>
          </w:p>
        </w:tc>
        <w:tc>
          <w:tcPr>
            <w:tcW w:w="518" w:type="pct"/>
            <w:shd w:val="clear" w:color="auto" w:fill="FFFFFF" w:themeFill="background1"/>
          </w:tcPr>
          <w:p w14:paraId="2C57A379" w14:textId="3050BDA7" w:rsidR="002425A1" w:rsidRPr="00382690" w:rsidRDefault="002425A1" w:rsidP="002425A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2690">
              <w:t>MED/07</w:t>
            </w:r>
          </w:p>
        </w:tc>
        <w:tc>
          <w:tcPr>
            <w:tcW w:w="471" w:type="pct"/>
            <w:shd w:val="clear" w:color="auto" w:fill="FFFFFF" w:themeFill="background1"/>
          </w:tcPr>
          <w:p w14:paraId="39273019" w14:textId="0F27E63F" w:rsidR="002425A1" w:rsidRPr="00382690" w:rsidRDefault="002425A1" w:rsidP="002425A1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t>1</w:t>
            </w:r>
            <w:r w:rsidRPr="00382690">
              <w:t xml:space="preserve"> CFU</w:t>
            </w:r>
          </w:p>
          <w:p w14:paraId="2F6D1270" w14:textId="33C16760" w:rsidR="002425A1" w:rsidRPr="00382690" w:rsidRDefault="002425A1" w:rsidP="002425A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u w:val="single"/>
              </w:rPr>
            </w:pPr>
            <w:r>
              <w:t>30</w:t>
            </w:r>
            <w:r w:rsidRPr="00382690">
              <w:t xml:space="preserve"> ore</w:t>
            </w:r>
          </w:p>
        </w:tc>
        <w:tc>
          <w:tcPr>
            <w:tcW w:w="821" w:type="pct"/>
            <w:shd w:val="clear" w:color="auto" w:fill="FFFFFF" w:themeFill="background1"/>
          </w:tcPr>
          <w:p w14:paraId="066926FC" w14:textId="7FE3540D" w:rsidR="002425A1" w:rsidRPr="00382690" w:rsidRDefault="002425A1" w:rsidP="002425A1">
            <w:pPr>
              <w:shd w:val="clear" w:color="auto" w:fill="FFFFFF" w:themeFill="background1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425A1" w:rsidRPr="00355A13" w14:paraId="5339A53A" w14:textId="77777777" w:rsidTr="008F6A0A">
        <w:trPr>
          <w:trHeight w:val="1334"/>
        </w:trPr>
        <w:tc>
          <w:tcPr>
            <w:tcW w:w="1919" w:type="pct"/>
            <w:shd w:val="clear" w:color="auto" w:fill="FFFFFF" w:themeFill="background1"/>
          </w:tcPr>
          <w:p w14:paraId="7FA691F5" w14:textId="7C019C35" w:rsidR="002425A1" w:rsidRPr="00355A13" w:rsidRDefault="002425A1" w:rsidP="002425A1">
            <w:pPr>
              <w:shd w:val="clear" w:color="auto" w:fill="FFFFFF" w:themeFill="background1"/>
              <w:tabs>
                <w:tab w:val="num" w:pos="465"/>
              </w:tabs>
              <w:spacing w:after="60" w:line="240" w:lineRule="auto"/>
              <w:jc w:val="both"/>
              <w:rPr>
                <w:sz w:val="16"/>
                <w:szCs w:val="16"/>
                <w:highlight w:val="yellow"/>
              </w:rPr>
            </w:pPr>
            <w:r w:rsidRPr="00EE5C76">
              <w:rPr>
                <w:rFonts w:asciiTheme="majorHAnsi" w:hAnsiTheme="majorHAnsi"/>
                <w:i/>
                <w:lang w:eastAsia="it-IT"/>
              </w:rPr>
              <w:t>Analisi di alcuni esempi della costruzione e monitoraggio dei progetti obiettivo p</w:t>
            </w:r>
            <w:r>
              <w:rPr>
                <w:rFonts w:asciiTheme="majorHAnsi" w:hAnsiTheme="majorHAnsi"/>
                <w:i/>
                <w:lang w:eastAsia="it-IT"/>
              </w:rPr>
              <w:t>er il miglioramento dell’appro</w:t>
            </w:r>
            <w:r w:rsidRPr="00EE5C76">
              <w:rPr>
                <w:rFonts w:asciiTheme="majorHAnsi" w:hAnsiTheme="majorHAnsi"/>
                <w:i/>
                <w:lang w:eastAsia="it-IT"/>
              </w:rPr>
              <w:t xml:space="preserve">priatezza prescrittiva e la razionalizzazione della spesa farmaceutica in Medicina generale, per almeno n. 200 </w:t>
            </w:r>
            <w:proofErr w:type="gramStart"/>
            <w:r w:rsidRPr="00EE5C76">
              <w:rPr>
                <w:rFonts w:asciiTheme="majorHAnsi" w:hAnsiTheme="majorHAnsi"/>
                <w:i/>
                <w:lang w:eastAsia="it-IT"/>
              </w:rPr>
              <w:t>ore.</w:t>
            </w:r>
            <w:r w:rsidRPr="009264ED">
              <w:rPr>
                <w:lang w:eastAsia="ja-JP"/>
              </w:rPr>
              <w:t>(</w:t>
            </w:r>
            <w:proofErr w:type="gramEnd"/>
            <w:r w:rsidRPr="009264ED">
              <w:rPr>
                <w:lang w:eastAsia="ja-JP"/>
              </w:rPr>
              <w:t>150 ore)</w:t>
            </w:r>
          </w:p>
        </w:tc>
        <w:tc>
          <w:tcPr>
            <w:tcW w:w="1271" w:type="pct"/>
            <w:shd w:val="clear" w:color="auto" w:fill="FFFFFF" w:themeFill="background1"/>
          </w:tcPr>
          <w:p w14:paraId="413CAE0B" w14:textId="4FEDC21F" w:rsidR="002425A1" w:rsidRPr="00382690" w:rsidRDefault="002425A1" w:rsidP="002425A1">
            <w:pPr>
              <w:jc w:val="center"/>
              <w:rPr>
                <w:sz w:val="20"/>
                <w:szCs w:val="20"/>
              </w:rPr>
            </w:pPr>
            <w:r w:rsidRPr="00382690">
              <w:rPr>
                <w:sz w:val="20"/>
                <w:szCs w:val="20"/>
              </w:rPr>
              <w:t>C.I.  AREA GESTIONALE E DI GOVERNO CLINICO III</w:t>
            </w:r>
          </w:p>
          <w:p w14:paraId="3EFDB8C2" w14:textId="17D459E8" w:rsidR="002425A1" w:rsidRPr="00382690" w:rsidRDefault="002425A1" w:rsidP="002425A1">
            <w:pPr>
              <w:shd w:val="clear" w:color="auto" w:fill="FFFFFF" w:themeFill="background1"/>
              <w:tabs>
                <w:tab w:val="num" w:pos="465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  <w:u w:val="single"/>
              </w:rPr>
            </w:pPr>
            <w:r w:rsidRPr="00382690">
              <w:rPr>
                <w:sz w:val="20"/>
                <w:szCs w:val="20"/>
              </w:rPr>
              <w:t xml:space="preserve">Analisi della prescrizione farmaceutica ed elaborazione di report di </w:t>
            </w:r>
            <w:proofErr w:type="spellStart"/>
            <w:r w:rsidRPr="00382690">
              <w:rPr>
                <w:sz w:val="20"/>
                <w:szCs w:val="20"/>
              </w:rPr>
              <w:t>farmacoutilizzazione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82690">
              <w:rPr>
                <w:sz w:val="20"/>
                <w:szCs w:val="20"/>
              </w:rPr>
              <w:t>e di valutazio</w:t>
            </w:r>
            <w:r>
              <w:rPr>
                <w:sz w:val="20"/>
                <w:szCs w:val="20"/>
              </w:rPr>
              <w:t xml:space="preserve">ne dell’impiego di dispositivi </w:t>
            </w:r>
          </w:p>
        </w:tc>
        <w:tc>
          <w:tcPr>
            <w:tcW w:w="518" w:type="pct"/>
            <w:shd w:val="clear" w:color="auto" w:fill="FFFFFF" w:themeFill="background1"/>
          </w:tcPr>
          <w:p w14:paraId="26A5BAA7" w14:textId="09CED213" w:rsidR="002425A1" w:rsidRPr="00382690" w:rsidRDefault="002425A1" w:rsidP="002425A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2690">
              <w:t>BIO/14</w:t>
            </w:r>
          </w:p>
        </w:tc>
        <w:tc>
          <w:tcPr>
            <w:tcW w:w="471" w:type="pct"/>
            <w:shd w:val="clear" w:color="auto" w:fill="FFFFFF" w:themeFill="background1"/>
          </w:tcPr>
          <w:p w14:paraId="3EF659C8" w14:textId="5146954A" w:rsidR="002425A1" w:rsidRPr="00382690" w:rsidRDefault="002425A1" w:rsidP="002425A1">
            <w:pPr>
              <w:shd w:val="clear" w:color="auto" w:fill="FFFFFF" w:themeFill="background1"/>
              <w:spacing w:after="0" w:line="240" w:lineRule="auto"/>
              <w:jc w:val="center"/>
            </w:pPr>
            <w:r w:rsidRPr="00382690">
              <w:t>5 CFU</w:t>
            </w:r>
          </w:p>
          <w:p w14:paraId="0BDF2194" w14:textId="17C9F92D" w:rsidR="002425A1" w:rsidRPr="00382690" w:rsidRDefault="002425A1" w:rsidP="002425A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u w:val="single"/>
              </w:rPr>
            </w:pPr>
            <w:r w:rsidRPr="00382690">
              <w:t>150 ore</w:t>
            </w:r>
          </w:p>
        </w:tc>
        <w:tc>
          <w:tcPr>
            <w:tcW w:w="821" w:type="pct"/>
            <w:shd w:val="clear" w:color="auto" w:fill="FFFFFF" w:themeFill="background1"/>
          </w:tcPr>
          <w:p w14:paraId="0A17EF07" w14:textId="4F1C69F6" w:rsidR="002425A1" w:rsidRPr="00355A13" w:rsidRDefault="002425A1" w:rsidP="002425A1">
            <w:pPr>
              <w:shd w:val="clear" w:color="auto" w:fill="FFFFFF" w:themeFill="background1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425A1" w:rsidRPr="00355A13" w14:paraId="6254DF60" w14:textId="77777777" w:rsidTr="008F6A0A">
        <w:trPr>
          <w:trHeight w:val="414"/>
        </w:trPr>
        <w:tc>
          <w:tcPr>
            <w:tcW w:w="1919" w:type="pct"/>
            <w:shd w:val="clear" w:color="auto" w:fill="FFFFFF" w:themeFill="background1"/>
          </w:tcPr>
          <w:p w14:paraId="6764692B" w14:textId="6426BEB8" w:rsidR="002425A1" w:rsidRPr="00591480" w:rsidRDefault="002425A1" w:rsidP="00242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ja-JP"/>
              </w:rPr>
            </w:pPr>
            <w:r w:rsidRPr="0067479E">
              <w:rPr>
                <w:rFonts w:asciiTheme="majorHAnsi" w:hAnsiTheme="majorHAnsi"/>
                <w:i/>
                <w:lang w:eastAsia="it-IT"/>
              </w:rPr>
              <w:t xml:space="preserve">Partecipazione ad attività inerenti </w:t>
            </w:r>
            <w:proofErr w:type="gramStart"/>
            <w:r w:rsidRPr="0067479E">
              <w:rPr>
                <w:rFonts w:asciiTheme="majorHAnsi" w:hAnsiTheme="majorHAnsi"/>
                <w:i/>
                <w:lang w:eastAsia="it-IT"/>
              </w:rPr>
              <w:t>i</w:t>
            </w:r>
            <w:proofErr w:type="gramEnd"/>
            <w:r w:rsidRPr="0067479E">
              <w:rPr>
                <w:rFonts w:asciiTheme="majorHAnsi" w:hAnsiTheme="majorHAnsi"/>
                <w:i/>
                <w:lang w:eastAsia="it-IT"/>
              </w:rPr>
              <w:t xml:space="preserve"> controlli tecnici svolti sulle prestazioni rese dalle farmacie aperte al pubblico, in regime convenzionale SSN, con riferimento all’assistenza farmaceutica, protesica/integrativa ed ai compiti assegnati al- le commissioni arbitrali previste dall’Accordo nazionale, per almeno n. 100 ore</w:t>
            </w:r>
            <w:r w:rsidRPr="0067479E">
              <w:rPr>
                <w:rFonts w:asciiTheme="majorHAnsi" w:hAnsiTheme="majorHAnsi"/>
                <w:lang w:eastAsia="it-IT"/>
              </w:rPr>
              <w:t>.</w:t>
            </w:r>
            <w:r w:rsidRPr="0067479E">
              <w:rPr>
                <w:lang w:eastAsia="ja-JP"/>
              </w:rPr>
              <w:t xml:space="preserve"> (30 ore)</w:t>
            </w:r>
          </w:p>
        </w:tc>
        <w:tc>
          <w:tcPr>
            <w:tcW w:w="1271" w:type="pct"/>
            <w:shd w:val="clear" w:color="auto" w:fill="FFFFFF" w:themeFill="background1"/>
          </w:tcPr>
          <w:p w14:paraId="6D0A44F5" w14:textId="77777777" w:rsidR="002425A1" w:rsidRPr="00382690" w:rsidRDefault="002425A1" w:rsidP="002425A1">
            <w:pPr>
              <w:jc w:val="center"/>
              <w:rPr>
                <w:sz w:val="20"/>
                <w:szCs w:val="20"/>
              </w:rPr>
            </w:pPr>
            <w:r w:rsidRPr="00382690">
              <w:rPr>
                <w:sz w:val="20"/>
                <w:szCs w:val="20"/>
              </w:rPr>
              <w:t>C.I.  AREA GESTIONALE E DI GOVERNO CLINICO III</w:t>
            </w:r>
          </w:p>
          <w:p w14:paraId="12237A21" w14:textId="1BCBD9AE" w:rsidR="002425A1" w:rsidRPr="00591480" w:rsidRDefault="002425A1" w:rsidP="002425A1">
            <w:pPr>
              <w:jc w:val="center"/>
              <w:rPr>
                <w:sz w:val="20"/>
                <w:szCs w:val="20"/>
              </w:rPr>
            </w:pPr>
            <w:r w:rsidRPr="00591480">
              <w:rPr>
                <w:sz w:val="20"/>
                <w:szCs w:val="20"/>
              </w:rPr>
              <w:t>Partecipazione a riunioni di commissioni e/o gruppi di lavoro multidisciplinari</w:t>
            </w:r>
          </w:p>
        </w:tc>
        <w:tc>
          <w:tcPr>
            <w:tcW w:w="518" w:type="pct"/>
            <w:shd w:val="clear" w:color="auto" w:fill="FFFFFF" w:themeFill="background1"/>
          </w:tcPr>
          <w:p w14:paraId="7610FFDA" w14:textId="54CCB191" w:rsidR="002425A1" w:rsidRPr="00382690" w:rsidRDefault="002425A1" w:rsidP="002425A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CHIM/08</w:t>
            </w:r>
          </w:p>
        </w:tc>
        <w:tc>
          <w:tcPr>
            <w:tcW w:w="471" w:type="pct"/>
            <w:shd w:val="clear" w:color="auto" w:fill="FFFFFF" w:themeFill="background1"/>
          </w:tcPr>
          <w:p w14:paraId="4BC4F898" w14:textId="77777777" w:rsidR="002425A1" w:rsidRDefault="002425A1" w:rsidP="002425A1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t>1 CFU</w:t>
            </w:r>
          </w:p>
          <w:p w14:paraId="0534536C" w14:textId="301B77D7" w:rsidR="002425A1" w:rsidRPr="00382690" w:rsidRDefault="002425A1" w:rsidP="002425A1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t>30 ore</w:t>
            </w:r>
          </w:p>
        </w:tc>
        <w:tc>
          <w:tcPr>
            <w:tcW w:w="821" w:type="pct"/>
            <w:shd w:val="clear" w:color="auto" w:fill="FFFFFF" w:themeFill="background1"/>
          </w:tcPr>
          <w:p w14:paraId="43710836" w14:textId="1019EA4C" w:rsidR="002425A1" w:rsidRPr="00382690" w:rsidRDefault="002425A1" w:rsidP="002425A1">
            <w:pPr>
              <w:shd w:val="clear" w:color="auto" w:fill="FFFFFF" w:themeFill="background1"/>
              <w:spacing w:after="0" w:line="240" w:lineRule="auto"/>
              <w:jc w:val="center"/>
              <w:rPr>
                <w:sz w:val="20"/>
                <w:szCs w:val="20"/>
                <w:lang w:bidi="x-none"/>
              </w:rPr>
            </w:pPr>
          </w:p>
        </w:tc>
      </w:tr>
      <w:tr w:rsidR="002425A1" w:rsidRPr="00355A13" w14:paraId="1E62A529" w14:textId="77777777" w:rsidTr="008F6A0A">
        <w:trPr>
          <w:trHeight w:val="414"/>
        </w:trPr>
        <w:tc>
          <w:tcPr>
            <w:tcW w:w="1919" w:type="pct"/>
            <w:shd w:val="clear" w:color="auto" w:fill="FFFFFF" w:themeFill="background1"/>
          </w:tcPr>
          <w:p w14:paraId="21D073E9" w14:textId="503597D9" w:rsidR="002425A1" w:rsidRPr="00591480" w:rsidRDefault="002425A1" w:rsidP="00242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imes"/>
                <w:i/>
                <w:lang w:eastAsia="it-IT"/>
              </w:rPr>
            </w:pPr>
            <w:r w:rsidRPr="0036435E">
              <w:rPr>
                <w:rFonts w:asciiTheme="majorHAnsi" w:hAnsiTheme="majorHAnsi"/>
                <w:i/>
                <w:lang w:eastAsia="it-IT"/>
              </w:rPr>
              <w:t xml:space="preserve">Monitoraggio dei dati di prescrizione attraverso l’interrogazione di banche dati. Analisi mirate, orientate alla verifica di appropriatezza dei comportamenti prescrittivi in Medicina generale. Analisi della reportistica, per almeno n. 300 </w:t>
            </w:r>
            <w:proofErr w:type="gramStart"/>
            <w:r w:rsidRPr="0036435E">
              <w:rPr>
                <w:rFonts w:asciiTheme="majorHAnsi" w:hAnsiTheme="majorHAnsi"/>
                <w:i/>
                <w:lang w:eastAsia="it-IT"/>
              </w:rPr>
              <w:t>ore.</w:t>
            </w:r>
            <w:r w:rsidRPr="0036435E">
              <w:rPr>
                <w:lang w:eastAsia="ja-JP"/>
              </w:rPr>
              <w:t>(</w:t>
            </w:r>
            <w:proofErr w:type="gramEnd"/>
            <w:r w:rsidRPr="0036435E">
              <w:rPr>
                <w:lang w:eastAsia="ja-JP"/>
              </w:rPr>
              <w:t>30 ore)</w:t>
            </w:r>
          </w:p>
        </w:tc>
        <w:tc>
          <w:tcPr>
            <w:tcW w:w="1271" w:type="pct"/>
            <w:shd w:val="clear" w:color="auto" w:fill="FFFFFF" w:themeFill="background1"/>
          </w:tcPr>
          <w:p w14:paraId="242AEEAD" w14:textId="77777777" w:rsidR="002425A1" w:rsidRPr="00382690" w:rsidRDefault="002425A1" w:rsidP="002425A1">
            <w:pPr>
              <w:jc w:val="center"/>
              <w:rPr>
                <w:sz w:val="20"/>
                <w:szCs w:val="20"/>
              </w:rPr>
            </w:pPr>
            <w:r w:rsidRPr="00382690">
              <w:rPr>
                <w:sz w:val="20"/>
                <w:szCs w:val="20"/>
              </w:rPr>
              <w:t>C.I.  AREA GESTIONALE E DI GOVERNO CLINICO III</w:t>
            </w:r>
          </w:p>
          <w:p w14:paraId="54FB8770" w14:textId="1E1322FD" w:rsidR="002425A1" w:rsidRPr="00382690" w:rsidRDefault="002425A1" w:rsidP="002425A1">
            <w:pPr>
              <w:jc w:val="center"/>
              <w:rPr>
                <w:sz w:val="20"/>
                <w:szCs w:val="20"/>
              </w:rPr>
            </w:pPr>
            <w:r w:rsidRPr="00591480">
              <w:rPr>
                <w:sz w:val="20"/>
                <w:szCs w:val="20"/>
              </w:rPr>
              <w:t>Inserimento nelle attività di reparto con consulenza specialistica per le terapie farmacologiche</w:t>
            </w:r>
          </w:p>
        </w:tc>
        <w:tc>
          <w:tcPr>
            <w:tcW w:w="518" w:type="pct"/>
            <w:shd w:val="clear" w:color="auto" w:fill="FFFFFF" w:themeFill="background1"/>
          </w:tcPr>
          <w:p w14:paraId="5087ACB4" w14:textId="5F3209F7" w:rsidR="002425A1" w:rsidRDefault="002425A1" w:rsidP="002425A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91480">
              <w:t>BIO/14</w:t>
            </w:r>
          </w:p>
        </w:tc>
        <w:tc>
          <w:tcPr>
            <w:tcW w:w="471" w:type="pct"/>
            <w:shd w:val="clear" w:color="auto" w:fill="FFFFFF" w:themeFill="background1"/>
          </w:tcPr>
          <w:p w14:paraId="1DB54291" w14:textId="1BA58088" w:rsidR="002425A1" w:rsidRPr="00591480" w:rsidRDefault="002425A1" w:rsidP="002425A1">
            <w:pPr>
              <w:spacing w:after="0" w:line="240" w:lineRule="auto"/>
              <w:jc w:val="center"/>
            </w:pPr>
            <w:r>
              <w:t>1</w:t>
            </w:r>
            <w:r w:rsidRPr="00591480">
              <w:t xml:space="preserve"> CFU</w:t>
            </w:r>
          </w:p>
          <w:p w14:paraId="7FF94722" w14:textId="4656F459" w:rsidR="002425A1" w:rsidRDefault="002425A1" w:rsidP="002425A1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t>30</w:t>
            </w:r>
            <w:r w:rsidRPr="00591480">
              <w:t xml:space="preserve"> ore</w:t>
            </w:r>
          </w:p>
        </w:tc>
        <w:tc>
          <w:tcPr>
            <w:tcW w:w="821" w:type="pct"/>
            <w:shd w:val="clear" w:color="auto" w:fill="FFFFFF" w:themeFill="background1"/>
          </w:tcPr>
          <w:p w14:paraId="192AEA13" w14:textId="4D3E169D" w:rsidR="002425A1" w:rsidRPr="00382690" w:rsidRDefault="002425A1" w:rsidP="002425A1">
            <w:pPr>
              <w:shd w:val="clear" w:color="auto" w:fill="FFFFFF" w:themeFill="background1"/>
              <w:spacing w:after="0" w:line="240" w:lineRule="auto"/>
              <w:jc w:val="center"/>
              <w:rPr>
                <w:sz w:val="20"/>
                <w:szCs w:val="20"/>
                <w:lang w:bidi="x-none"/>
              </w:rPr>
            </w:pPr>
          </w:p>
        </w:tc>
      </w:tr>
      <w:tr w:rsidR="002425A1" w:rsidRPr="00355A13" w14:paraId="6BAAAD84" w14:textId="77777777" w:rsidTr="008F6A0A">
        <w:trPr>
          <w:trHeight w:val="414"/>
        </w:trPr>
        <w:tc>
          <w:tcPr>
            <w:tcW w:w="1919" w:type="pct"/>
            <w:shd w:val="clear" w:color="auto" w:fill="FFFFFF" w:themeFill="background1"/>
          </w:tcPr>
          <w:p w14:paraId="2E80FD07" w14:textId="7FCA1197" w:rsidR="002425A1" w:rsidRPr="0036435E" w:rsidRDefault="002425A1" w:rsidP="00242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i/>
                <w:lang w:eastAsia="it-IT"/>
              </w:rPr>
            </w:pPr>
            <w:r w:rsidRPr="00C2037F">
              <w:rPr>
                <w:rFonts w:asciiTheme="majorHAnsi" w:hAnsiTheme="majorHAnsi"/>
                <w:i/>
                <w:lang w:eastAsia="it-IT"/>
              </w:rPr>
              <w:t xml:space="preserve">Monitoraggio dei dati di prescrizione attraverso l’interrogazione di banche dati. Analisi mirate, orientate alla verifica di appropriatezza dei comportamenti prescrittivi in Medicina generale. Analisi della reportistica, per almeno n. 300 </w:t>
            </w:r>
            <w:proofErr w:type="gramStart"/>
            <w:r w:rsidRPr="00C2037F">
              <w:rPr>
                <w:rFonts w:asciiTheme="majorHAnsi" w:hAnsiTheme="majorHAnsi"/>
                <w:i/>
                <w:lang w:eastAsia="it-IT"/>
              </w:rPr>
              <w:t>ore.</w:t>
            </w:r>
            <w:r w:rsidRPr="00CD05F1">
              <w:rPr>
                <w:lang w:eastAsia="ja-JP"/>
              </w:rPr>
              <w:t>(</w:t>
            </w:r>
            <w:proofErr w:type="gramEnd"/>
            <w:r w:rsidRPr="00CD05F1">
              <w:rPr>
                <w:lang w:eastAsia="ja-JP"/>
              </w:rPr>
              <w:t>60 ore)</w:t>
            </w:r>
          </w:p>
        </w:tc>
        <w:tc>
          <w:tcPr>
            <w:tcW w:w="1271" w:type="pct"/>
            <w:shd w:val="clear" w:color="auto" w:fill="FFFFFF" w:themeFill="background1"/>
          </w:tcPr>
          <w:p w14:paraId="0DCFA102" w14:textId="77777777" w:rsidR="002425A1" w:rsidRPr="00355A13" w:rsidRDefault="002425A1" w:rsidP="002425A1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RPr="00355A13">
              <w:rPr>
                <w:sz w:val="20"/>
                <w:szCs w:val="20"/>
              </w:rPr>
              <w:t xml:space="preserve">C.I.  </w:t>
            </w:r>
            <w:r>
              <w:rPr>
                <w:sz w:val="20"/>
                <w:szCs w:val="20"/>
              </w:rPr>
              <w:t>SPERIMENTAZIONE CLINICA II</w:t>
            </w:r>
            <w:r w:rsidRPr="00355A13">
              <w:rPr>
                <w:sz w:val="20"/>
                <w:szCs w:val="20"/>
              </w:rPr>
              <w:t xml:space="preserve"> </w:t>
            </w:r>
          </w:p>
          <w:p w14:paraId="2577BA41" w14:textId="2022A95F" w:rsidR="002425A1" w:rsidRPr="00BD29F9" w:rsidRDefault="002425A1" w:rsidP="002425A1">
            <w:pPr>
              <w:spacing w:after="0"/>
              <w:jc w:val="center"/>
              <w:rPr>
                <w:sz w:val="20"/>
                <w:szCs w:val="20"/>
              </w:rPr>
            </w:pPr>
            <w:r w:rsidRPr="00BD29F9">
              <w:rPr>
                <w:sz w:val="20"/>
                <w:szCs w:val="20"/>
              </w:rPr>
              <w:t>Elaborazione di reports di analisi di pazienti trattati con terapie personalizzate</w:t>
            </w:r>
          </w:p>
        </w:tc>
        <w:tc>
          <w:tcPr>
            <w:tcW w:w="518" w:type="pct"/>
            <w:shd w:val="clear" w:color="auto" w:fill="FFFFFF" w:themeFill="background1"/>
          </w:tcPr>
          <w:p w14:paraId="7D3118BD" w14:textId="44CEC0CB" w:rsidR="002425A1" w:rsidRPr="00591480" w:rsidRDefault="002425A1" w:rsidP="002425A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CHIM/08</w:t>
            </w:r>
          </w:p>
        </w:tc>
        <w:tc>
          <w:tcPr>
            <w:tcW w:w="471" w:type="pct"/>
            <w:shd w:val="clear" w:color="auto" w:fill="FFFFFF" w:themeFill="background1"/>
          </w:tcPr>
          <w:p w14:paraId="4AC6FC85" w14:textId="77777777" w:rsidR="002425A1" w:rsidRDefault="002425A1" w:rsidP="002425A1">
            <w:pPr>
              <w:spacing w:after="0" w:line="240" w:lineRule="auto"/>
              <w:jc w:val="center"/>
            </w:pPr>
            <w:r>
              <w:t xml:space="preserve">2 CFU </w:t>
            </w:r>
          </w:p>
          <w:p w14:paraId="5F8F15A7" w14:textId="74D9A0E0" w:rsidR="002425A1" w:rsidRDefault="002425A1" w:rsidP="002425A1">
            <w:pPr>
              <w:spacing w:after="0" w:line="240" w:lineRule="auto"/>
              <w:jc w:val="center"/>
            </w:pPr>
            <w:r>
              <w:t>60 ore</w:t>
            </w:r>
          </w:p>
        </w:tc>
        <w:tc>
          <w:tcPr>
            <w:tcW w:w="821" w:type="pct"/>
            <w:shd w:val="clear" w:color="auto" w:fill="FFFFFF" w:themeFill="background1"/>
          </w:tcPr>
          <w:p w14:paraId="0F3E7F6A" w14:textId="61F656EE" w:rsidR="002425A1" w:rsidRPr="00591480" w:rsidRDefault="002425A1" w:rsidP="002425A1">
            <w:pPr>
              <w:shd w:val="clear" w:color="auto" w:fill="FFFFFF" w:themeFill="background1"/>
              <w:spacing w:after="0" w:line="240" w:lineRule="auto"/>
              <w:jc w:val="center"/>
              <w:rPr>
                <w:sz w:val="20"/>
                <w:szCs w:val="20"/>
                <w:lang w:bidi="x-none"/>
              </w:rPr>
            </w:pPr>
          </w:p>
        </w:tc>
      </w:tr>
      <w:tr w:rsidR="002425A1" w:rsidRPr="00355A13" w14:paraId="5DF5BFE9" w14:textId="77777777" w:rsidTr="008F6A0A">
        <w:trPr>
          <w:trHeight w:hRule="exact" w:val="10"/>
        </w:trPr>
        <w:tc>
          <w:tcPr>
            <w:tcW w:w="1919" w:type="pct"/>
            <w:shd w:val="clear" w:color="auto" w:fill="FFFFFF" w:themeFill="background1"/>
          </w:tcPr>
          <w:p w14:paraId="6584790F" w14:textId="4ED24CD0" w:rsidR="002425A1" w:rsidRPr="00355A13" w:rsidRDefault="002425A1" w:rsidP="002425A1">
            <w:pPr>
              <w:pBdr>
                <w:top w:val="single" w:sz="4" w:space="1" w:color="auto"/>
              </w:pBdr>
              <w:shd w:val="clear" w:color="auto" w:fill="FFFFFF" w:themeFill="background1"/>
              <w:spacing w:after="120" w:line="240" w:lineRule="auto"/>
              <w:jc w:val="both"/>
              <w:rPr>
                <w:highlight w:val="yellow"/>
              </w:rPr>
            </w:pPr>
            <w:r w:rsidRPr="00355A13">
              <w:rPr>
                <w:b/>
                <w:highlight w:val="yellow"/>
                <w:u w:val="single"/>
              </w:rPr>
              <w:t>OBIETTIVI:</w:t>
            </w:r>
            <w:r w:rsidRPr="00355A13">
              <w:rPr>
                <w:b/>
                <w:highlight w:val="yellow"/>
              </w:rPr>
              <w:t xml:space="preserve"> </w:t>
            </w:r>
            <w:r w:rsidRPr="00355A13">
              <w:rPr>
                <w:highlight w:val="yellow"/>
              </w:rPr>
              <w:t>alla fine del corso lo specializzando è in grado di grado di monitorare le reazioni avverse e di valutare le schede di segnalazione ADR e IMI. Conosce il vocabolario MEDRA per la classificazione di eventi avversi.</w:t>
            </w:r>
          </w:p>
          <w:p w14:paraId="2625303C" w14:textId="77777777" w:rsidR="002425A1" w:rsidRPr="00355A13" w:rsidRDefault="002425A1" w:rsidP="002425A1">
            <w:pPr>
              <w:pBdr>
                <w:top w:val="single" w:sz="4" w:space="1" w:color="auto"/>
              </w:pBd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  <w:szCs w:val="16"/>
                <w:highlight w:val="yellow"/>
                <w:lang w:eastAsia="ja-JP"/>
              </w:rPr>
            </w:pPr>
            <w:r w:rsidRPr="00355A13">
              <w:rPr>
                <w:b/>
                <w:highlight w:val="yellow"/>
                <w:u w:val="single"/>
              </w:rPr>
              <w:t xml:space="preserve">REQUISITO </w:t>
            </w:r>
            <w:proofErr w:type="gramStart"/>
            <w:r w:rsidRPr="00355A13">
              <w:rPr>
                <w:b/>
                <w:highlight w:val="yellow"/>
                <w:u w:val="single"/>
              </w:rPr>
              <w:t>ASSISTENZIALE:</w:t>
            </w:r>
            <w:r w:rsidRPr="00355A13">
              <w:rPr>
                <w:b/>
                <w:highlight w:val="yellow"/>
              </w:rPr>
              <w:t xml:space="preserve"> </w:t>
            </w:r>
            <w:r w:rsidRPr="00355A13">
              <w:rPr>
                <w:color w:val="0000FF"/>
                <w:sz w:val="16"/>
                <w:szCs w:val="16"/>
                <w:highlight w:val="yellow"/>
                <w:lang w:eastAsia="ja-JP"/>
              </w:rPr>
              <w:t xml:space="preserve"> </w:t>
            </w:r>
            <w:r w:rsidRPr="00355A13">
              <w:rPr>
                <w:i/>
                <w:highlight w:val="yellow"/>
                <w:lang w:eastAsia="ja-JP"/>
              </w:rPr>
              <w:t>Partecipazione</w:t>
            </w:r>
            <w:proofErr w:type="gramEnd"/>
            <w:r w:rsidRPr="00355A13">
              <w:rPr>
                <w:i/>
                <w:highlight w:val="yellow"/>
                <w:lang w:eastAsia="ja-JP"/>
              </w:rPr>
              <w:t xml:space="preserve"> alle attività di raccolta, analisi e monitoraggio delle segnalazioni di reazioni avverse da farmaci, incidenti/mancati incidenti conseguenti all’impiego di dispositivi medici per un totale di almeno 200 ore. </w:t>
            </w:r>
            <w:r w:rsidRPr="00355A13">
              <w:rPr>
                <w:b/>
                <w:i/>
                <w:highlight w:val="yellow"/>
                <w:lang w:eastAsia="ja-JP"/>
              </w:rPr>
              <w:t>(210</w:t>
            </w:r>
            <w:r w:rsidRPr="00355A13">
              <w:rPr>
                <w:b/>
                <w:highlight w:val="yellow"/>
                <w:lang w:eastAsia="ja-JP"/>
              </w:rPr>
              <w:t xml:space="preserve"> ore)</w:t>
            </w:r>
          </w:p>
        </w:tc>
        <w:tc>
          <w:tcPr>
            <w:tcW w:w="1271" w:type="pct"/>
            <w:shd w:val="clear" w:color="auto" w:fill="FFFFFF" w:themeFill="background1"/>
          </w:tcPr>
          <w:p w14:paraId="7BB823F7" w14:textId="77777777" w:rsidR="002425A1" w:rsidRPr="00355A13" w:rsidRDefault="002425A1" w:rsidP="002425A1">
            <w:pPr>
              <w:pBdr>
                <w:top w:val="single" w:sz="4" w:space="1" w:color="auto"/>
              </w:pBdr>
              <w:shd w:val="clear" w:color="auto" w:fill="FFFFFF" w:themeFill="background1"/>
              <w:spacing w:after="120" w:line="240" w:lineRule="auto"/>
              <w:jc w:val="both"/>
              <w:rPr>
                <w:b/>
                <w:highlight w:val="yellow"/>
                <w:u w:val="single"/>
              </w:rPr>
            </w:pPr>
          </w:p>
        </w:tc>
        <w:tc>
          <w:tcPr>
            <w:tcW w:w="518" w:type="pct"/>
            <w:shd w:val="clear" w:color="auto" w:fill="FFFFFF" w:themeFill="background1"/>
          </w:tcPr>
          <w:p w14:paraId="6248C772" w14:textId="77777777" w:rsidR="002425A1" w:rsidRPr="00355A13" w:rsidRDefault="002425A1" w:rsidP="002425A1">
            <w:pPr>
              <w:pBdr>
                <w:top w:val="single" w:sz="4" w:space="1" w:color="auto"/>
              </w:pBdr>
              <w:shd w:val="clear" w:color="auto" w:fill="FFFFFF" w:themeFill="background1"/>
              <w:spacing w:after="120" w:line="240" w:lineRule="auto"/>
              <w:jc w:val="both"/>
              <w:rPr>
                <w:b/>
                <w:highlight w:val="yellow"/>
                <w:u w:val="single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14:paraId="1D183F0D" w14:textId="77777777" w:rsidR="002425A1" w:rsidRPr="00355A13" w:rsidRDefault="002425A1" w:rsidP="002425A1">
            <w:pPr>
              <w:pBdr>
                <w:top w:val="single" w:sz="4" w:space="1" w:color="auto"/>
              </w:pBdr>
              <w:shd w:val="clear" w:color="auto" w:fill="FFFFFF" w:themeFill="background1"/>
              <w:spacing w:after="120" w:line="240" w:lineRule="auto"/>
              <w:jc w:val="both"/>
              <w:rPr>
                <w:b/>
                <w:highlight w:val="yellow"/>
                <w:u w:val="single"/>
              </w:rPr>
            </w:pPr>
          </w:p>
        </w:tc>
        <w:tc>
          <w:tcPr>
            <w:tcW w:w="821" w:type="pct"/>
            <w:shd w:val="clear" w:color="auto" w:fill="FFFFFF" w:themeFill="background1"/>
          </w:tcPr>
          <w:p w14:paraId="46379902" w14:textId="77777777" w:rsidR="002425A1" w:rsidRPr="00355A13" w:rsidRDefault="002425A1" w:rsidP="002425A1">
            <w:pPr>
              <w:pBdr>
                <w:top w:val="single" w:sz="4" w:space="1" w:color="auto"/>
              </w:pBdr>
              <w:shd w:val="clear" w:color="auto" w:fill="FFFFFF" w:themeFill="background1"/>
              <w:spacing w:after="120" w:line="240" w:lineRule="auto"/>
              <w:jc w:val="both"/>
              <w:rPr>
                <w:sz w:val="20"/>
                <w:szCs w:val="20"/>
                <w:highlight w:val="yellow"/>
                <w:u w:val="single"/>
              </w:rPr>
            </w:pPr>
          </w:p>
        </w:tc>
      </w:tr>
      <w:tr w:rsidR="002425A1" w:rsidRPr="00797E1C" w14:paraId="35D7F42A" w14:textId="77777777" w:rsidTr="00BD29F9">
        <w:trPr>
          <w:trHeight w:val="274"/>
        </w:trPr>
        <w:tc>
          <w:tcPr>
            <w:tcW w:w="5000" w:type="pct"/>
            <w:gridSpan w:val="5"/>
            <w:shd w:val="clear" w:color="auto" w:fill="FFFFFF" w:themeFill="background1"/>
          </w:tcPr>
          <w:p w14:paraId="5ED1E8AC" w14:textId="77777777" w:rsidR="002425A1" w:rsidRPr="00591480" w:rsidRDefault="002425A1" w:rsidP="002425A1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bidi="x-none"/>
              </w:rPr>
            </w:pPr>
          </w:p>
        </w:tc>
      </w:tr>
      <w:tr w:rsidR="00DE770C" w:rsidRPr="00797E1C" w14:paraId="34F36545" w14:textId="77777777" w:rsidTr="00BD29F9">
        <w:trPr>
          <w:trHeight w:val="274"/>
        </w:trPr>
        <w:tc>
          <w:tcPr>
            <w:tcW w:w="5000" w:type="pct"/>
            <w:gridSpan w:val="5"/>
            <w:shd w:val="clear" w:color="auto" w:fill="FFFFFF" w:themeFill="background1"/>
          </w:tcPr>
          <w:p w14:paraId="0025B876" w14:textId="77777777" w:rsidR="00DE770C" w:rsidRDefault="00DE770C" w:rsidP="002425A1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bidi="x-none"/>
              </w:rPr>
            </w:pPr>
          </w:p>
          <w:p w14:paraId="29080D4F" w14:textId="7880CC2C" w:rsidR="00DE770C" w:rsidRPr="00591480" w:rsidRDefault="00DE770C" w:rsidP="002425A1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bidi="x-none"/>
              </w:rPr>
            </w:pPr>
          </w:p>
        </w:tc>
      </w:tr>
      <w:tr w:rsidR="002425A1" w:rsidRPr="00797E1C" w14:paraId="1C838A4D" w14:textId="77777777" w:rsidTr="008F6A0A">
        <w:trPr>
          <w:trHeight w:val="274"/>
        </w:trPr>
        <w:tc>
          <w:tcPr>
            <w:tcW w:w="1919" w:type="pct"/>
            <w:shd w:val="clear" w:color="auto" w:fill="FFFFFF" w:themeFill="background1"/>
          </w:tcPr>
          <w:p w14:paraId="5A464FD2" w14:textId="77777777" w:rsidR="002425A1" w:rsidRPr="00355A13" w:rsidRDefault="002425A1" w:rsidP="002425A1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271" w:type="pct"/>
            <w:shd w:val="clear" w:color="auto" w:fill="FFFFFF" w:themeFill="background1"/>
          </w:tcPr>
          <w:p w14:paraId="7A65C0AE" w14:textId="77777777" w:rsidR="002425A1" w:rsidRPr="00355A13" w:rsidRDefault="002425A1" w:rsidP="002425A1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RPr="00355A13">
              <w:rPr>
                <w:sz w:val="20"/>
                <w:szCs w:val="20"/>
              </w:rPr>
              <w:t xml:space="preserve">C.I.  </w:t>
            </w:r>
            <w:r>
              <w:rPr>
                <w:sz w:val="20"/>
                <w:szCs w:val="20"/>
              </w:rPr>
              <w:t>SPERIMENTAZIONE CLINICA II</w:t>
            </w:r>
            <w:r w:rsidRPr="00355A13">
              <w:rPr>
                <w:sz w:val="20"/>
                <w:szCs w:val="20"/>
              </w:rPr>
              <w:t xml:space="preserve"> </w:t>
            </w:r>
          </w:p>
          <w:p w14:paraId="567123EC" w14:textId="5043D85C" w:rsidR="002425A1" w:rsidRPr="00355A13" w:rsidRDefault="002425A1" w:rsidP="002425A1">
            <w:pPr>
              <w:shd w:val="clear" w:color="auto" w:fill="FFFFFF" w:themeFill="background1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>Partecipazione ad uno studio multicentrico</w:t>
            </w:r>
          </w:p>
        </w:tc>
        <w:tc>
          <w:tcPr>
            <w:tcW w:w="518" w:type="pct"/>
            <w:shd w:val="clear" w:color="auto" w:fill="FFFFFF" w:themeFill="background1"/>
          </w:tcPr>
          <w:p w14:paraId="4D7BFF82" w14:textId="4B134B43" w:rsidR="002425A1" w:rsidRPr="00355A13" w:rsidRDefault="002425A1" w:rsidP="002425A1">
            <w:pPr>
              <w:shd w:val="clear" w:color="auto" w:fill="FFFFFF" w:themeFill="background1"/>
              <w:spacing w:after="0" w:line="240" w:lineRule="auto"/>
              <w:rPr>
                <w:highlight w:val="yellow"/>
              </w:rPr>
            </w:pPr>
            <w:r>
              <w:t>CHIM/08</w:t>
            </w:r>
          </w:p>
        </w:tc>
        <w:tc>
          <w:tcPr>
            <w:tcW w:w="471" w:type="pct"/>
            <w:shd w:val="clear" w:color="auto" w:fill="FFFFFF" w:themeFill="background1"/>
          </w:tcPr>
          <w:p w14:paraId="3E3B1F0F" w14:textId="19FB03B4" w:rsidR="002425A1" w:rsidRDefault="002425A1" w:rsidP="002425A1">
            <w:pPr>
              <w:spacing w:after="0" w:line="240" w:lineRule="auto"/>
              <w:jc w:val="center"/>
            </w:pPr>
            <w:r>
              <w:t xml:space="preserve">5 CFU </w:t>
            </w:r>
          </w:p>
          <w:p w14:paraId="2905F1D9" w14:textId="50382FA6" w:rsidR="002425A1" w:rsidRPr="00355A13" w:rsidRDefault="002425A1" w:rsidP="002425A1">
            <w:pPr>
              <w:shd w:val="clear" w:color="auto" w:fill="FFFFFF" w:themeFill="background1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t>150 ore</w:t>
            </w:r>
          </w:p>
        </w:tc>
        <w:tc>
          <w:tcPr>
            <w:tcW w:w="821" w:type="pct"/>
          </w:tcPr>
          <w:p w14:paraId="641BE094" w14:textId="4271D6C1" w:rsidR="002425A1" w:rsidRPr="00635AC6" w:rsidRDefault="002425A1" w:rsidP="002425A1">
            <w:pPr>
              <w:shd w:val="clear" w:color="auto" w:fill="FFFFFF" w:themeFill="background1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425A1" w:rsidRPr="00797E1C" w14:paraId="309F5D05" w14:textId="77777777" w:rsidTr="008F6A0A">
        <w:trPr>
          <w:trHeight w:val="274"/>
        </w:trPr>
        <w:tc>
          <w:tcPr>
            <w:tcW w:w="1919" w:type="pct"/>
            <w:shd w:val="clear" w:color="auto" w:fill="FFFFFF" w:themeFill="background1"/>
          </w:tcPr>
          <w:p w14:paraId="2B40678E" w14:textId="77777777" w:rsidR="002425A1" w:rsidRPr="00355A13" w:rsidRDefault="002425A1" w:rsidP="002425A1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271" w:type="pct"/>
            <w:shd w:val="clear" w:color="auto" w:fill="FFFFFF" w:themeFill="background1"/>
          </w:tcPr>
          <w:p w14:paraId="60D18E85" w14:textId="6CC0534B" w:rsidR="002425A1" w:rsidRPr="00355A13" w:rsidRDefault="002425A1" w:rsidP="002425A1">
            <w:pPr>
              <w:shd w:val="clear" w:color="auto" w:fill="FFFFFF" w:themeFill="background1"/>
              <w:spacing w:after="0" w:line="240" w:lineRule="auto"/>
              <w:jc w:val="center"/>
              <w:rPr>
                <w:highlight w:val="yellow"/>
              </w:rPr>
            </w:pPr>
            <w:r w:rsidRPr="00BD29F9">
              <w:t>TESI</w:t>
            </w:r>
          </w:p>
        </w:tc>
        <w:tc>
          <w:tcPr>
            <w:tcW w:w="518" w:type="pct"/>
            <w:shd w:val="clear" w:color="auto" w:fill="FFFFFF" w:themeFill="background1"/>
          </w:tcPr>
          <w:p w14:paraId="62557FA6" w14:textId="77777777" w:rsidR="002425A1" w:rsidRPr="00355A13" w:rsidRDefault="002425A1" w:rsidP="002425A1">
            <w:pPr>
              <w:shd w:val="clear" w:color="auto" w:fill="FFFFFF" w:themeFill="background1"/>
              <w:spacing w:after="0" w:line="240" w:lineRule="auto"/>
              <w:rPr>
                <w:highlight w:val="yellow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14:paraId="29485337" w14:textId="77777777" w:rsidR="002425A1" w:rsidRPr="00BD29F9" w:rsidRDefault="002425A1" w:rsidP="002425A1">
            <w:pPr>
              <w:shd w:val="clear" w:color="auto" w:fill="FFFFFF" w:themeFill="background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D29F9">
              <w:rPr>
                <w:sz w:val="20"/>
                <w:szCs w:val="20"/>
              </w:rPr>
              <w:t>10 CFU</w:t>
            </w:r>
          </w:p>
          <w:p w14:paraId="050EDC66" w14:textId="4F610F2F" w:rsidR="002425A1" w:rsidRPr="00355A13" w:rsidRDefault="002425A1" w:rsidP="002425A1">
            <w:pPr>
              <w:shd w:val="clear" w:color="auto" w:fill="FFFFFF" w:themeFill="background1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BD29F9">
              <w:rPr>
                <w:sz w:val="20"/>
                <w:szCs w:val="20"/>
              </w:rPr>
              <w:t>300 ore</w:t>
            </w:r>
          </w:p>
        </w:tc>
        <w:tc>
          <w:tcPr>
            <w:tcW w:w="821" w:type="pct"/>
          </w:tcPr>
          <w:p w14:paraId="2629E769" w14:textId="77777777" w:rsidR="002425A1" w:rsidRPr="00635AC6" w:rsidRDefault="002425A1" w:rsidP="002425A1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425A1" w:rsidRPr="00797E1C" w14:paraId="67077CD7" w14:textId="77777777" w:rsidTr="008F6A0A">
        <w:trPr>
          <w:trHeight w:val="274"/>
        </w:trPr>
        <w:tc>
          <w:tcPr>
            <w:tcW w:w="1919" w:type="pct"/>
            <w:shd w:val="clear" w:color="auto" w:fill="FFFFFF" w:themeFill="background1"/>
          </w:tcPr>
          <w:p w14:paraId="37D033D9" w14:textId="56AD3F45" w:rsidR="002425A1" w:rsidRPr="00BD29F9" w:rsidRDefault="002425A1" w:rsidP="002425A1">
            <w:pPr>
              <w:shd w:val="clear" w:color="auto" w:fill="FFFFFF" w:themeFill="background1"/>
            </w:pPr>
            <w:r w:rsidRPr="00BD29F9">
              <w:t xml:space="preserve">TOTALE – </w:t>
            </w:r>
            <w:proofErr w:type="gramStart"/>
            <w:r w:rsidRPr="00BD29F9">
              <w:t>IV  ANNO</w:t>
            </w:r>
            <w:proofErr w:type="gramEnd"/>
          </w:p>
        </w:tc>
        <w:tc>
          <w:tcPr>
            <w:tcW w:w="1271" w:type="pct"/>
            <w:shd w:val="clear" w:color="auto" w:fill="FFFFFF" w:themeFill="background1"/>
          </w:tcPr>
          <w:p w14:paraId="4961DC61" w14:textId="77777777" w:rsidR="002425A1" w:rsidRPr="00BD29F9" w:rsidRDefault="002425A1" w:rsidP="002425A1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518" w:type="pct"/>
            <w:shd w:val="clear" w:color="auto" w:fill="FFFFFF" w:themeFill="background1"/>
          </w:tcPr>
          <w:p w14:paraId="4A505931" w14:textId="77777777" w:rsidR="002425A1" w:rsidRPr="00BD29F9" w:rsidRDefault="002425A1" w:rsidP="002425A1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471" w:type="pct"/>
            <w:shd w:val="clear" w:color="auto" w:fill="FFFFFF" w:themeFill="background1"/>
          </w:tcPr>
          <w:p w14:paraId="077A927B" w14:textId="138366EC" w:rsidR="002425A1" w:rsidRPr="00BD29F9" w:rsidRDefault="002425A1" w:rsidP="002425A1">
            <w:pPr>
              <w:shd w:val="clear" w:color="auto" w:fill="FFFFFF" w:themeFill="background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D29F9">
              <w:rPr>
                <w:sz w:val="20"/>
                <w:szCs w:val="20"/>
              </w:rPr>
              <w:t>55 CFU</w:t>
            </w:r>
          </w:p>
          <w:p w14:paraId="04523ED2" w14:textId="0D02E6DC" w:rsidR="002425A1" w:rsidRPr="007F298F" w:rsidRDefault="002425A1" w:rsidP="002425A1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</w:rPr>
            </w:pPr>
            <w:r w:rsidRPr="00BD29F9">
              <w:rPr>
                <w:sz w:val="20"/>
                <w:szCs w:val="20"/>
              </w:rPr>
              <w:t>1650 ore</w:t>
            </w:r>
          </w:p>
        </w:tc>
        <w:tc>
          <w:tcPr>
            <w:tcW w:w="821" w:type="pct"/>
          </w:tcPr>
          <w:p w14:paraId="6240B25D" w14:textId="77777777" w:rsidR="002425A1" w:rsidRPr="00635AC6" w:rsidRDefault="002425A1" w:rsidP="002425A1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54D22E4" w14:textId="77777777" w:rsidR="00355A13" w:rsidRDefault="00355A13" w:rsidP="00355A13">
      <w:pPr>
        <w:shd w:val="clear" w:color="auto" w:fill="FFFFFF" w:themeFill="background1"/>
      </w:pPr>
    </w:p>
    <w:p w14:paraId="33B66AF7" w14:textId="77777777" w:rsidR="008B5FC3" w:rsidRDefault="008B5FC3" w:rsidP="00FB2CDD">
      <w:pPr>
        <w:shd w:val="clear" w:color="auto" w:fill="FFFFFF" w:themeFill="background1"/>
      </w:pPr>
    </w:p>
    <w:sectPr w:rsidR="008B5FC3" w:rsidSect="007F298F">
      <w:pgSz w:w="16840" w:h="11900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75"/>
    <w:rsid w:val="0002692B"/>
    <w:rsid w:val="000466F2"/>
    <w:rsid w:val="000C3A39"/>
    <w:rsid w:val="000D09B5"/>
    <w:rsid w:val="00167F2C"/>
    <w:rsid w:val="00193752"/>
    <w:rsid w:val="001A1153"/>
    <w:rsid w:val="00204555"/>
    <w:rsid w:val="0020542D"/>
    <w:rsid w:val="00210137"/>
    <w:rsid w:val="00212F1D"/>
    <w:rsid w:val="00213C6B"/>
    <w:rsid w:val="002425A1"/>
    <w:rsid w:val="002E47AE"/>
    <w:rsid w:val="002F66E9"/>
    <w:rsid w:val="00320544"/>
    <w:rsid w:val="00355A13"/>
    <w:rsid w:val="0036590A"/>
    <w:rsid w:val="0038173D"/>
    <w:rsid w:val="00382690"/>
    <w:rsid w:val="003A2CDA"/>
    <w:rsid w:val="003A75E1"/>
    <w:rsid w:val="004D47D4"/>
    <w:rsid w:val="004D4F1B"/>
    <w:rsid w:val="00591480"/>
    <w:rsid w:val="005934C8"/>
    <w:rsid w:val="005C0078"/>
    <w:rsid w:val="00635AC6"/>
    <w:rsid w:val="00705247"/>
    <w:rsid w:val="0079328A"/>
    <w:rsid w:val="007B16B6"/>
    <w:rsid w:val="007F298F"/>
    <w:rsid w:val="008978EC"/>
    <w:rsid w:val="008B5FC3"/>
    <w:rsid w:val="008F4575"/>
    <w:rsid w:val="008F6A0A"/>
    <w:rsid w:val="009F2910"/>
    <w:rsid w:val="00B077BC"/>
    <w:rsid w:val="00BD29F9"/>
    <w:rsid w:val="00BF40CA"/>
    <w:rsid w:val="00C7532E"/>
    <w:rsid w:val="00CE68D0"/>
    <w:rsid w:val="00D00716"/>
    <w:rsid w:val="00D00BE2"/>
    <w:rsid w:val="00D94800"/>
    <w:rsid w:val="00DD653D"/>
    <w:rsid w:val="00DE770C"/>
    <w:rsid w:val="00FB00B5"/>
    <w:rsid w:val="00FB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F3831C"/>
  <w14:defaultImageDpi w14:val="300"/>
  <w15:docId w15:val="{FD758C21-32AD-42E0-8129-C9F97C2C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F457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47AE"/>
    <w:rPr>
      <w:rFonts w:ascii="Tahoma" w:eastAsia="Calibri" w:hAnsi="Tahoma" w:cs="Tahoma"/>
      <w:sz w:val="16"/>
      <w:szCs w:val="16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F6A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F6A0A"/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E14C7C-97E1-4182-9D17-AE578C48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Vandelli</dc:creator>
  <cp:lastModifiedBy>utente</cp:lastModifiedBy>
  <cp:revision>2</cp:revision>
  <cp:lastPrinted>2015-07-20T15:43:00Z</cp:lastPrinted>
  <dcterms:created xsi:type="dcterms:W3CDTF">2022-10-19T23:30:00Z</dcterms:created>
  <dcterms:modified xsi:type="dcterms:W3CDTF">2022-10-19T23:30:00Z</dcterms:modified>
</cp:coreProperties>
</file>