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44"/>
          <w:szCs w:val="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FARMACOLOGIA E FARMACOTERAPIA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 CFU)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Obiettivi Formativi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dell'insegnamento lo/la studente/ssa avrà acquisito la conoscenza delle principali classi di farmaci, dei fondamenti dei meccanismi cellulari e molecolari che ne determinano l'azione, del loro utilizzo terapeutico e dei loro meccanismi d'azione.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color w:val="28282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Per una più completa comprensione degli obiettivi formativi si rimanda alla lettura dei risultati di apprendimento attesi.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Prerequisiti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trike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Conoscenza dei processi che regolano l’interazione dei farmaci con i loro bersagli biologici, integrando nozioni di farmacologia generale, anatomia e biochimica. Lo/la studente/ssa dovrà inoltre possedere nozioni di fisiologia e patologia.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Contenuti dell’Insegnamento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scansione dei contenuti per CFU è da intendersi come puramente indicativa. Essa può, infatti, subire modifiche nel corso dell’insegnamento.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per la regolazione del sistema nervoso autonomo. Farmaci antistaminici. Farmaci dell’apparato respiratorio. (ore 6; 0.75 CFU)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utilizzati nel trattamento della tosse (sedativi, espettoranti ed emollienti) (2 ore; 0.25 CFU)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del sistema nervoso centrale: Sedativi e ipnotici. Ansiolitici. Stimolanti. Antipsicotici. Antidepressivi. Stabilizzanti dell’umore. Farmaci per il trattamento delle epilessie. Farmaci per le malattie neurodegenerative: Farmaci per il trattamento dei disturbi del movimento. Farmaci per le demenze. Analgesici narcotici. Terapie dei disturbi alimentari. Oppioidi. (20 ore; 2.5 CFU)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Anestetici. (2 ore; 0.25 CFU)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antinfiammatori steroidei e non steroidei. (6 ore, 0.75 CFU)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per la terapia dell’emicrania. (2 ore; 0.25 CFU)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attivi sul sistema endocrino: Ipofisi e tiroide; Estrogeni, progestinici e androgeni. (4 ore, 0.5 CFU)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per le malattie urologiche: farmaci per il trattamento della disfunzione erettile, iperplasia prostatica benigna (2 ore; 0.25 CFU)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Agenti che influenzano la calcificazione e il turnover dell’osso (2 ore; 0.25 CFU)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dell'apparato digerente: Antiacidi; antiulcera. Emetici ed antiemetici. Purganti e lassativi (8 ore; 1 CFU)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Controllo farmacologico del glucosio ematico: Insulina e ipoglicemizzanti (2 ore; 0.25 CFU)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del sistema cardiovascolare. Antiipertensivi. Diuretici. Antiaritmici. Farmaci per l’insufficienza cardiaca Antianginosi. Aterosclerosi e Farmaci ipolipemizzanti Controllo farmacologico della coagulazione (22 ore; 2.75 CFU)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dermatologici: farmaci per l’acne. Farmaci per i disordini della pigmentazione. Farmaci per la psoriasi. Farmaci per l’alopecia (2 ore; 0.25 CFU)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Farmaci e gravidanza (2 ore; 0.25 CFU)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Farmacologia di genere (2 ore; 0.25 CFU)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Farmacologia perinatale e pediatrica (2 ore; 0.25 CFU)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Farmacologia geriatrica (2 ore; 0.25 CFU)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Metodi Didattici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L’insegnamento di farmacologia e farmacoterapia è articolato in lezioni frontali in presenza (10 CFU, 80 ore) attraverso cui il docente illustrerà gli aspetti generali degli argomenti in programma, individuerà ed approfondirà alcuni punti specifici fornendo spunti e materiale aggiuntivo attraverso cui lo/la studente/essa dovrà completare la propria formazione. Le lezioni verranno svolte con l’ausilio di mezzi audiovisivi (presentazioni in PowerPoint e filmati).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bookmarkStart w:colFirst="0" w:colLast="0" w:name="_heading=h.b8h5sqiafbk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frequenza alle lezioni è fortemente raccomandata al fine della proficua formazione dello studente.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Il docente verifica la frequenza con modalità che verrà comunicata all’inizio delle lezioni.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ho1kk19kmkfz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L’insegnamento è erogato in lingua italiana.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Verifica Dell’apprendimento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verifica dell’apprendimento sarà effettuata mediante un esame scritto in forma informatizzata gestito sulla piattaforma Moodle o altra piattaforma disponibile. La prova di verifica è costituita da un test con 32 domande a scelta multipla, formato 4 risposte per ogni domanda di cui solamente una corretta, e due domande a risposta aperta. Per le domande a scelta multipla ad ogni risposta corretta verrà assegnato 1 punto, ad ogni risposta sbagliata verrà sottratto - 0,25 punti. Per le due domande a risposta aperta verranno assegnati da zero a cinque punti. Ad ogni risposta non data sarà assegnato il punteggio di 0 (zero).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essere considerato superato, l'esame richiede il raggiungimento di un punteggio minimo di 18/30, che corrisponde a una preparazione ritenuta moderatamente sufficiente.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fine di ottenere il punteggio di 30/30, lo studente dovrà raggiungere un punteggio di almeno 38, dimostrando così di possedere una conoscenza approfondita e completa di tutti gli argomenti trattati nel corso.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docente prenderà in considerazione la partecipazione attiva alle lezioni nell'arrotondamento del voto finale e/o nella attribuzione della lode.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Testi Di Riferimento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Appunti delle lezioni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Testi di consultazione: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Goodman &amp; Gilman’s - Le Basi Farmacologiche della Terapia. Casa editrice: McGraw-Hill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B.G. Katzung - Farmacologia Generale e Clinica. Casa Editrice: Piccin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Rossi V. Cuomo C. Riccardi Farmacologia. Casa Editrice: Minerva Medica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Govoni e coll. – Farmacologia. Casa Editrice Ambrosiana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H.P. Rang, M.M. Dale, J.M. Ritter Farmacologia Casa Editrice Ambrosiana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Clementi, G. Fumagalli, Farmacologia generale e molecolare UTET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Risultati Di Apprendimento Attesi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A. Conoscenza e capacità di comprensione: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Del meccanismo d’azione, della cinetica, delle reazioni avverse e dei dosaggi delle principali classi di farmaci.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Delle principali strategie terapeutiche comprese le associazioni tra farmaci.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Conoscenza e capacità di comprensione applicate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 la dispensazione dei medicinali.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 informare ed educare correttamente all’impiego dei medicinali.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Per monitorare la gestione dell’appropriatezza nell’utilizzo dei medicinali e l’aderenza alla terapia farmacologica del paziente nelle terapie croniche.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Autonomia di giudizio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Dispensare correttamente i medicinali, tenendo conto della prescrizione del medico delle specifiche esigenze del paziente.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Consigliare correttamente i medicinali di automedicazione e i prodotti per la salute, tenendo conto anche delle possibili interazioni con medicinali e altri prodotti assunti dal paziente.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Partecipare alla farmacovigilanza, a programmi di educazione sanitaria e a campagne di prevenzione.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Abilità comunicative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Sono capaci di fornire consulenza in campo sanitario rivestendo un ruolo di educatore sanitario e di collaborare con medici, pazienti e strutture sanitarie fornendo indicazioni utili in particolar modo sull'uso corretto dei medicinali.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Sono capaci di comunicare, in forma scritta e orale, in inglese, oltre che in italiano.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Capacità di apprendimento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nozioni utili per l'aggiornamento continuo delle proprie conoscenze.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strumenti informatici per la consultazione di banche dati e della letteratura specializzata.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nozioni utili per affrontare scuole di dottorato, master e scuole di specializzazione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w18HJRPuc/6LdSCxdrzGwnIkQ==">CgMxLjAyCGguZ2pkZ3hzMg5oLmI4aDVzcWlhZmJrYTIOaC5obzFrazE5a21rZno4AHIhMTl1aDNheExYdWwxYkhPdG5Sb2tQS090MlZJMjBWZDlO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2024-04-15T12:18:00Z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346294e29441722f4c69dafbfe6f45daa13c0a76096286c4a859627406faa34e</vt:lpwstr>
  </property>
</Properties>
</file>